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kinsoku/>
        <w:overflowPunct/>
        <w:topLinePunct w:val="0"/>
        <w:bidi w:val="0"/>
        <w:ind w:firstLine="643" w:firstLineChars="200"/>
      </w:pPr>
    </w:p>
    <w:p>
      <w:pPr>
        <w:pageBreakBefore w:val="0"/>
        <w:kinsoku/>
        <w:overflowPunct/>
        <w:topLinePunct w:val="0"/>
        <w:bidi w:val="0"/>
        <w:spacing w:line="58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58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360" w:lineRule="auto"/>
        <w:ind w:firstLine="880" w:firstLineChars="200"/>
        <w:jc w:val="center"/>
        <w:outlineLvl w:val="9"/>
        <w:rPr>
          <w:rFonts w:hint="eastAsia" w:ascii="方正小标宋_GBK" w:hAnsi="Calibri" w:eastAsia="方正小标宋_GBK"/>
          <w:kern w:val="0"/>
          <w:sz w:val="44"/>
          <w:szCs w:val="44"/>
          <w:lang w:val="en-US" w:eastAsia="zh-CN"/>
        </w:rPr>
      </w:pPr>
      <w:bookmarkStart w:id="0" w:name="_Toc15114"/>
      <w:r>
        <w:rPr>
          <w:rFonts w:hint="eastAsia" w:ascii="方正小标宋_GBK" w:hAnsi="Calibri" w:eastAsia="方正小标宋_GBK"/>
          <w:kern w:val="0"/>
          <w:sz w:val="44"/>
          <w:szCs w:val="44"/>
          <w:lang w:val="en-US" w:eastAsia="zh-CN"/>
        </w:rPr>
        <w:t>交换机光模块设备材料采购</w:t>
      </w:r>
    </w:p>
    <w:p>
      <w:pPr>
        <w:pageBreakBefore w:val="0"/>
        <w:kinsoku/>
        <w:overflowPunct/>
        <w:topLinePunct w:val="0"/>
        <w:bidi w:val="0"/>
        <w:spacing w:line="360" w:lineRule="auto"/>
        <w:ind w:firstLine="560" w:firstLineChars="200"/>
        <w:jc w:val="center"/>
        <w:outlineLvl w:val="9"/>
        <w:rPr>
          <w:rFonts w:hint="eastAsia" w:ascii="方正小标宋_GBK" w:eastAsia="方正小标宋_GBK"/>
          <w:sz w:val="28"/>
          <w:szCs w:val="28"/>
          <w:lang w:eastAsia="zh-CN"/>
        </w:rPr>
      </w:pPr>
      <w:r>
        <w:rPr>
          <w:rFonts w:hint="eastAsia" w:ascii="方正小标宋_GBK" w:eastAsia="方正小标宋_GBK"/>
          <w:sz w:val="28"/>
          <w:szCs w:val="28"/>
          <w:lang w:eastAsia="zh-CN"/>
        </w:rPr>
        <w:t>采购编号：</w:t>
      </w:r>
      <w:bookmarkEnd w:id="0"/>
      <w:bookmarkStart w:id="1" w:name="_Toc5459"/>
      <w:r>
        <w:rPr>
          <w:rFonts w:hint="eastAsia" w:ascii="方正小标宋_GBK" w:eastAsia="方正小标宋_GBK"/>
          <w:sz w:val="28"/>
          <w:szCs w:val="28"/>
          <w:lang w:eastAsia="zh-CN"/>
        </w:rPr>
        <w:t>2025024-CL11-JF11</w:t>
      </w:r>
    </w:p>
    <w:p>
      <w:pPr>
        <w:pageBreakBefore w:val="0"/>
        <w:kinsoku/>
        <w:overflowPunct/>
        <w:topLinePunct w:val="0"/>
        <w:bidi w:val="0"/>
        <w:spacing w:line="360" w:lineRule="auto"/>
        <w:ind w:firstLine="1680" w:firstLineChars="200"/>
        <w:jc w:val="center"/>
        <w:outlineLvl w:val="9"/>
        <w:rPr>
          <w:rFonts w:ascii="方正小标宋_GBK" w:eastAsia="方正小标宋_GBK"/>
          <w:sz w:val="84"/>
          <w:szCs w:val="84"/>
        </w:rPr>
      </w:pPr>
      <w:r>
        <w:rPr>
          <w:rFonts w:hint="eastAsia" w:ascii="方正小标宋_GBK" w:eastAsia="方正小标宋_GBK"/>
          <w:sz w:val="84"/>
          <w:szCs w:val="84"/>
          <w:lang w:eastAsia="zh-CN"/>
        </w:rPr>
        <w:t>采</w:t>
      </w:r>
      <w:r>
        <w:rPr>
          <w:rFonts w:hint="eastAsia" w:ascii="方正小标宋_GBK" w:eastAsia="方正小标宋_GBK"/>
          <w:sz w:val="84"/>
          <w:szCs w:val="84"/>
          <w:lang w:val="en-US" w:eastAsia="zh-CN"/>
        </w:rPr>
        <w:t xml:space="preserve"> </w:t>
      </w:r>
      <w:r>
        <w:rPr>
          <w:rFonts w:hint="eastAsia" w:ascii="方正小标宋_GBK" w:eastAsia="方正小标宋_GBK"/>
          <w:sz w:val="84"/>
          <w:szCs w:val="84"/>
          <w:lang w:eastAsia="zh-CN"/>
        </w:rPr>
        <w:t>购</w:t>
      </w:r>
      <w:r>
        <w:rPr>
          <w:rFonts w:hint="eastAsia" w:ascii="方正小标宋_GBK" w:eastAsia="方正小标宋_GBK"/>
          <w:sz w:val="84"/>
          <w:szCs w:val="84"/>
        </w:rPr>
        <w:t xml:space="preserve"> 文 件</w:t>
      </w:r>
      <w:bookmarkEnd w:id="1"/>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700" w:lineRule="exact"/>
        <w:ind w:firstLine="880" w:firstLineChars="200"/>
        <w:jc w:val="center"/>
        <w:outlineLvl w:val="9"/>
        <w:rPr>
          <w:rFonts w:ascii="方正小标宋_GBK" w:eastAsia="方正小标宋_GBK"/>
          <w:sz w:val="44"/>
          <w:szCs w:val="44"/>
        </w:rPr>
      </w:pPr>
    </w:p>
    <w:p>
      <w:pPr>
        <w:pageBreakBefore w:val="0"/>
        <w:kinsoku/>
        <w:overflowPunct/>
        <w:topLinePunct w:val="0"/>
        <w:bidi w:val="0"/>
        <w:spacing w:line="500" w:lineRule="exact"/>
        <w:ind w:firstLine="720" w:firstLineChars="200"/>
        <w:jc w:val="center"/>
        <w:outlineLvl w:val="9"/>
        <w:rPr>
          <w:rFonts w:ascii="方正小标宋_GBK" w:eastAsia="方正小标宋_GBK"/>
          <w:sz w:val="36"/>
        </w:rPr>
      </w:pPr>
      <w:bookmarkStart w:id="2" w:name="_Toc27984"/>
      <w:r>
        <w:rPr>
          <w:rFonts w:hint="eastAsia" w:ascii="方正小标宋_GBK" w:eastAsia="方正小标宋_GBK"/>
          <w:sz w:val="36"/>
        </w:rPr>
        <w:t>采购人：重庆江北大数据应用发展有限公司</w:t>
      </w:r>
      <w:bookmarkEnd w:id="2"/>
    </w:p>
    <w:p>
      <w:pPr>
        <w:pageBreakBefore w:val="0"/>
        <w:kinsoku/>
        <w:overflowPunct/>
        <w:topLinePunct w:val="0"/>
        <w:bidi w:val="0"/>
        <w:snapToGrid w:val="0"/>
        <w:spacing w:line="500" w:lineRule="exact"/>
        <w:ind w:firstLine="720" w:firstLineChars="200"/>
        <w:jc w:val="center"/>
        <w:outlineLvl w:val="9"/>
        <w:rPr>
          <w:rFonts w:ascii="方正小标宋_GBK" w:eastAsia="方正小标宋_GBK"/>
          <w:sz w:val="36"/>
        </w:rPr>
      </w:pPr>
    </w:p>
    <w:p>
      <w:pPr>
        <w:pageBreakBefore w:val="0"/>
        <w:kinsoku/>
        <w:overflowPunct/>
        <w:topLinePunct w:val="0"/>
        <w:bidi w:val="0"/>
        <w:snapToGrid w:val="0"/>
        <w:spacing w:line="500" w:lineRule="exact"/>
        <w:ind w:firstLine="880" w:firstLineChars="200"/>
        <w:jc w:val="center"/>
        <w:outlineLvl w:val="9"/>
        <w:rPr>
          <w:rFonts w:eastAsia="黑体"/>
          <w:sz w:val="44"/>
        </w:rPr>
        <w:sectPr>
          <w:headerReference r:id="rId3" w:type="first"/>
          <w:footerReference r:id="rId4" w:type="even"/>
          <w:pgSz w:w="11907" w:h="16840"/>
          <w:pgMar w:top="1440" w:right="1080" w:bottom="1440" w:left="1080" w:header="964" w:footer="992" w:gutter="0"/>
          <w:pgBorders>
            <w:top w:val="none" w:sz="0" w:space="0"/>
            <w:left w:val="none" w:sz="0" w:space="0"/>
            <w:bottom w:val="none" w:sz="0" w:space="0"/>
            <w:right w:val="none" w:sz="0" w:space="0"/>
          </w:pgBorders>
          <w:pgNumType w:start="1"/>
          <w:cols w:space="720" w:num="1"/>
          <w:titlePg/>
          <w:docGrid w:linePitch="312" w:charSpace="0"/>
        </w:sectPr>
      </w:pPr>
      <w:r>
        <w:rPr>
          <w:rFonts w:hint="eastAsia" w:ascii="方正黑体_GBK" w:eastAsia="方正黑体_GBK"/>
          <w:sz w:val="44"/>
        </w:rPr>
        <w:t>202</w:t>
      </w:r>
      <w:r>
        <w:rPr>
          <w:rFonts w:hint="eastAsia" w:ascii="方正黑体_GBK" w:eastAsia="方正黑体_GBK"/>
          <w:sz w:val="44"/>
          <w:lang w:val="en-US" w:eastAsia="zh-CN"/>
        </w:rPr>
        <w:t>5</w:t>
      </w:r>
      <w:r>
        <w:rPr>
          <w:rFonts w:hint="eastAsia" w:ascii="方正黑体_GBK" w:eastAsia="方正黑体_GBK"/>
          <w:sz w:val="44"/>
        </w:rPr>
        <w:t>年</w:t>
      </w:r>
      <w:r>
        <w:rPr>
          <w:rFonts w:hint="eastAsia" w:ascii="方正黑体_GBK" w:eastAsia="方正黑体_GBK"/>
          <w:sz w:val="44"/>
          <w:lang w:val="en-US" w:eastAsia="zh-CN"/>
        </w:rPr>
        <w:t>5</w:t>
      </w:r>
      <w:r>
        <w:rPr>
          <w:rFonts w:hint="eastAsia" w:ascii="方正黑体_GBK" w:eastAsia="方正黑体_GBK"/>
          <w:sz w:val="44"/>
        </w:rPr>
        <w:t>月</w:t>
      </w:r>
    </w:p>
    <w:p>
      <w:pPr>
        <w:pStyle w:val="4"/>
        <w:pageBreakBefore w:val="0"/>
        <w:kinsoku/>
        <w:overflowPunct/>
        <w:topLinePunct w:val="0"/>
        <w:bidi w:val="0"/>
        <w:spacing w:before="0" w:after="0" w:line="360" w:lineRule="exact"/>
        <w:ind w:left="560" w:leftChars="200" w:firstLine="640" w:firstLineChars="200"/>
        <w:jc w:val="center"/>
        <w:rPr>
          <w:rFonts w:ascii="方正小标宋_GBK" w:hAnsi="方正小标宋_GBK" w:eastAsia="方正小标宋_GBK" w:cs="方正小标宋_GBK"/>
          <w:b w:val="0"/>
          <w:bCs/>
          <w:szCs w:val="32"/>
        </w:rPr>
      </w:pPr>
    </w:p>
    <w:p>
      <w:pPr>
        <w:pageBreakBefore w:val="0"/>
        <w:kinsoku/>
        <w:overflowPunct/>
        <w:topLinePunct w:val="0"/>
        <w:bidi w:val="0"/>
        <w:ind w:firstLine="560" w:firstLineChars="200"/>
        <w:jc w:val="center"/>
        <w:rPr>
          <w:rFonts w:hint="eastAsia" w:ascii="方正小标宋_GBK" w:hAnsi="方正小标宋_GBK" w:eastAsia="方正小标宋_GBK" w:cs="方正小标宋_GBK"/>
          <w:b w:val="0"/>
          <w:bCs/>
          <w:szCs w:val="32"/>
          <w:lang w:val="en-US" w:eastAsia="zh-CN"/>
        </w:rPr>
      </w:pPr>
      <w:r>
        <w:rPr>
          <w:rFonts w:hint="eastAsia" w:ascii="方正小标宋_GBK" w:hAnsi="方正小标宋_GBK" w:eastAsia="方正小标宋_GBK" w:cs="方正小标宋_GBK"/>
          <w:b w:val="0"/>
          <w:bCs/>
          <w:szCs w:val="32"/>
          <w:lang w:val="en-US" w:eastAsia="zh-CN"/>
        </w:rPr>
        <w:t>目录</w:t>
      </w:r>
    </w:p>
    <w:p>
      <w:pPr>
        <w:pStyle w:val="16"/>
        <w:tabs>
          <w:tab w:val="right" w:leader="dot" w:pos="9014"/>
        </w:tabs>
      </w:pPr>
      <w:r>
        <w:rPr>
          <w:rFonts w:hint="eastAsia" w:ascii="宋体" w:hAnsi="宋体" w:eastAsia="宋体" w:cs="宋体"/>
        </w:rPr>
        <w:fldChar w:fldCharType="begin"/>
      </w:r>
      <w:r>
        <w:rPr>
          <w:rFonts w:hint="eastAsia" w:ascii="宋体" w:hAnsi="宋体" w:eastAsia="宋体" w:cs="宋体"/>
        </w:rPr>
        <w:instrText xml:space="preserve">TOC \o "1-3" \h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_Toc21145 </w:instrText>
      </w:r>
      <w:r>
        <w:rPr>
          <w:rFonts w:hint="eastAsia" w:ascii="宋体" w:hAnsi="宋体" w:eastAsia="宋体" w:cs="宋体"/>
        </w:rPr>
        <w:fldChar w:fldCharType="separate"/>
      </w:r>
      <w:r>
        <w:rPr>
          <w:rFonts w:hint="eastAsia" w:ascii="方正小标宋_GBK" w:hAnsi="方正小标宋_GBK" w:eastAsia="方正小标宋_GBK" w:cs="方正小标宋_GBK"/>
          <w:bCs/>
          <w:szCs w:val="32"/>
          <w:lang w:eastAsia="zh-CN"/>
        </w:rPr>
        <w:t>第一章 采购公告</w:t>
      </w:r>
      <w:r>
        <w:tab/>
      </w:r>
      <w:r>
        <w:fldChar w:fldCharType="begin"/>
      </w:r>
      <w:r>
        <w:instrText xml:space="preserve"> PAGEREF _Toc21145 \h </w:instrText>
      </w:r>
      <w:r>
        <w:fldChar w:fldCharType="separate"/>
      </w:r>
      <w:r>
        <w:t>1</w:t>
      </w:r>
      <w:r>
        <w:fldChar w:fldCharType="end"/>
      </w:r>
      <w:r>
        <w:rPr>
          <w:rFonts w:hint="eastAsia" w:ascii="宋体" w:hAnsi="宋体" w:eastAsia="宋体" w:cs="宋体"/>
        </w:rPr>
        <w:fldChar w:fldCharType="end"/>
      </w:r>
    </w:p>
    <w:p>
      <w:pPr>
        <w:pStyle w:val="16"/>
        <w:tabs>
          <w:tab w:val="right" w:leader="dot" w:pos="9014"/>
        </w:tabs>
      </w:pPr>
      <w:r>
        <w:rPr>
          <w:rFonts w:hint="eastAsia" w:ascii="宋体" w:hAnsi="宋体" w:eastAsia="宋体" w:cs="宋体"/>
        </w:rPr>
        <w:fldChar w:fldCharType="begin"/>
      </w:r>
      <w:r>
        <w:rPr>
          <w:rFonts w:hint="eastAsia" w:ascii="宋体" w:hAnsi="宋体" w:eastAsia="宋体" w:cs="宋体"/>
        </w:rPr>
        <w:instrText xml:space="preserve"> HYPERLINK \l _Toc11475 </w:instrText>
      </w:r>
      <w:r>
        <w:rPr>
          <w:rFonts w:hint="eastAsia" w:ascii="宋体" w:hAnsi="宋体" w:eastAsia="宋体" w:cs="宋体"/>
        </w:rPr>
        <w:fldChar w:fldCharType="separate"/>
      </w:r>
      <w:r>
        <w:rPr>
          <w:rFonts w:hint="eastAsia" w:ascii="方正小标宋_GBK" w:hAnsi="方正小标宋_GBK" w:eastAsia="方正小标宋_GBK" w:cs="方正小标宋_GBK"/>
          <w:bCs/>
          <w:szCs w:val="32"/>
          <w:lang w:val="en-US" w:eastAsia="zh-CN"/>
        </w:rPr>
        <w:t>第二章 技术及商务部分</w:t>
      </w:r>
      <w:r>
        <w:tab/>
      </w:r>
      <w:r>
        <w:fldChar w:fldCharType="begin"/>
      </w:r>
      <w:r>
        <w:instrText xml:space="preserve"> PAGEREF _Toc11475 \h </w:instrText>
      </w:r>
      <w:r>
        <w:fldChar w:fldCharType="separate"/>
      </w:r>
      <w:r>
        <w:t>6</w:t>
      </w:r>
      <w:r>
        <w:fldChar w:fldCharType="end"/>
      </w:r>
      <w:r>
        <w:rPr>
          <w:rFonts w:hint="eastAsia" w:ascii="宋体" w:hAnsi="宋体" w:eastAsia="宋体" w:cs="宋体"/>
        </w:rPr>
        <w:fldChar w:fldCharType="end"/>
      </w:r>
    </w:p>
    <w:p>
      <w:pPr>
        <w:pStyle w:val="16"/>
        <w:tabs>
          <w:tab w:val="right" w:leader="dot" w:pos="9014"/>
        </w:tabs>
      </w:pPr>
      <w:r>
        <w:rPr>
          <w:rFonts w:hint="eastAsia" w:ascii="宋体" w:hAnsi="宋体" w:eastAsia="宋体" w:cs="宋体"/>
        </w:rPr>
        <w:fldChar w:fldCharType="begin"/>
      </w:r>
      <w:r>
        <w:rPr>
          <w:rFonts w:hint="eastAsia" w:ascii="宋体" w:hAnsi="宋体" w:eastAsia="宋体" w:cs="宋体"/>
        </w:rPr>
        <w:instrText xml:space="preserve"> HYPERLINK \l _Toc26153 </w:instrText>
      </w:r>
      <w:r>
        <w:rPr>
          <w:rFonts w:hint="eastAsia" w:ascii="宋体" w:hAnsi="宋体" w:eastAsia="宋体" w:cs="宋体"/>
        </w:rPr>
        <w:fldChar w:fldCharType="separate"/>
      </w:r>
      <w:r>
        <w:rPr>
          <w:rFonts w:hint="eastAsia" w:ascii="方正小标宋_GBK" w:hAnsi="方正小标宋_GBK" w:eastAsia="方正小标宋_GBK" w:cs="方正小标宋_GBK"/>
          <w:bCs/>
          <w:szCs w:val="32"/>
          <w:lang w:val="en-US" w:eastAsia="zh-CN"/>
        </w:rPr>
        <w:t>第三章 资格审查及评标办法</w:t>
      </w:r>
      <w:r>
        <w:tab/>
      </w:r>
      <w:r>
        <w:fldChar w:fldCharType="begin"/>
      </w:r>
      <w:r>
        <w:instrText xml:space="preserve"> PAGEREF _Toc26153 \h </w:instrText>
      </w:r>
      <w:r>
        <w:fldChar w:fldCharType="separate"/>
      </w:r>
      <w:r>
        <w:t>9</w:t>
      </w:r>
      <w:r>
        <w:fldChar w:fldCharType="end"/>
      </w:r>
      <w:r>
        <w:rPr>
          <w:rFonts w:hint="eastAsia" w:ascii="宋体" w:hAnsi="宋体" w:eastAsia="宋体" w:cs="宋体"/>
        </w:rPr>
        <w:fldChar w:fldCharType="end"/>
      </w:r>
    </w:p>
    <w:p>
      <w:pPr>
        <w:pStyle w:val="16"/>
        <w:tabs>
          <w:tab w:val="right" w:leader="dot" w:pos="9014"/>
        </w:tabs>
      </w:pPr>
      <w:r>
        <w:rPr>
          <w:rFonts w:hint="eastAsia" w:ascii="宋体" w:hAnsi="宋体" w:eastAsia="宋体" w:cs="宋体"/>
        </w:rPr>
        <w:fldChar w:fldCharType="begin"/>
      </w:r>
      <w:r>
        <w:rPr>
          <w:rFonts w:hint="eastAsia" w:ascii="宋体" w:hAnsi="宋体" w:eastAsia="宋体" w:cs="宋体"/>
        </w:rPr>
        <w:instrText xml:space="preserve"> HYPERLINK \l _Toc7818 </w:instrText>
      </w:r>
      <w:r>
        <w:rPr>
          <w:rFonts w:hint="eastAsia" w:ascii="宋体" w:hAnsi="宋体" w:eastAsia="宋体" w:cs="宋体"/>
        </w:rPr>
        <w:fldChar w:fldCharType="separate"/>
      </w:r>
      <w:r>
        <w:rPr>
          <w:rFonts w:hint="eastAsia" w:ascii="方正小标宋_GBK" w:hAnsi="方正小标宋_GBK" w:eastAsia="方正小标宋_GBK" w:cs="方正小标宋_GBK"/>
          <w:bCs/>
          <w:szCs w:val="32"/>
          <w:lang w:val="en-US" w:eastAsia="zh-CN"/>
        </w:rPr>
        <w:t>第四章 投标文件格式</w:t>
      </w:r>
      <w:r>
        <w:tab/>
      </w:r>
      <w:r>
        <w:fldChar w:fldCharType="begin"/>
      </w:r>
      <w:r>
        <w:instrText xml:space="preserve"> PAGEREF _Toc7818 \h </w:instrText>
      </w:r>
      <w:r>
        <w:fldChar w:fldCharType="separate"/>
      </w:r>
      <w:r>
        <w:t>12</w:t>
      </w:r>
      <w:r>
        <w:fldChar w:fldCharType="end"/>
      </w:r>
      <w:r>
        <w:rPr>
          <w:rFonts w:hint="eastAsia" w:ascii="宋体" w:hAnsi="宋体" w:eastAsia="宋体" w:cs="宋体"/>
        </w:rPr>
        <w:fldChar w:fldCharType="end"/>
      </w:r>
    </w:p>
    <w:p>
      <w:pPr>
        <w:pageBreakBefore w:val="0"/>
        <w:kinsoku/>
        <w:overflowPunct/>
        <w:topLinePunct w:val="0"/>
        <w:bidi w:val="0"/>
        <w:ind w:firstLine="560" w:firstLineChars="200"/>
        <w:jc w:val="left"/>
        <w:rPr>
          <w:rFonts w:hint="eastAsia" w:ascii="宋体" w:hAnsi="宋体" w:eastAsia="宋体" w:cs="宋体"/>
        </w:rPr>
      </w:pPr>
      <w:r>
        <w:rPr>
          <w:rFonts w:hint="eastAsia" w:ascii="宋体" w:hAnsi="宋体" w:eastAsia="宋体" w:cs="宋体"/>
        </w:rPr>
        <w:fldChar w:fldCharType="end"/>
      </w:r>
    </w:p>
    <w:p>
      <w:pPr>
        <w:pageBreakBefore w:val="0"/>
        <w:kinsoku/>
        <w:overflowPunct/>
        <w:topLinePunct w:val="0"/>
        <w:bidi w:val="0"/>
        <w:ind w:firstLine="560" w:firstLineChars="200"/>
        <w:rPr>
          <w:rFonts w:hint="eastAsia" w:ascii="宋体" w:hAnsi="宋体" w:eastAsia="宋体" w:cs="宋体"/>
        </w:rPr>
        <w:sectPr>
          <w:footerReference r:id="rId5" w:type="default"/>
          <w:pgSz w:w="11906" w:h="16838"/>
          <w:pgMar w:top="1984" w:right="1446" w:bottom="1644" w:left="1446"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pStyle w:val="2"/>
        <w:pageBreakBefore w:val="0"/>
        <w:numPr>
          <w:ilvl w:val="0"/>
          <w:numId w:val="2"/>
        </w:numPr>
        <w:kinsoku/>
        <w:overflowPunct/>
        <w:topLinePunct w:val="0"/>
        <w:bidi w:val="0"/>
        <w:spacing w:before="0" w:after="0" w:line="240" w:lineRule="auto"/>
        <w:ind w:left="0" w:leftChars="0" w:firstLine="880" w:firstLineChars="200"/>
        <w:jc w:val="center"/>
        <w:outlineLvl w:val="0"/>
        <w:rPr>
          <w:rFonts w:hint="eastAsia" w:ascii="方正小标宋_GBK" w:hAnsi="方正小标宋_GBK" w:eastAsia="方正小标宋_GBK" w:cs="方正小标宋_GBK"/>
          <w:b w:val="0"/>
          <w:bCs/>
          <w:szCs w:val="32"/>
          <w:lang w:eastAsia="zh-CN"/>
        </w:rPr>
      </w:pPr>
      <w:bookmarkStart w:id="3" w:name="_Toc21145"/>
      <w:r>
        <w:rPr>
          <w:rFonts w:hint="eastAsia" w:ascii="方正小标宋_GBK" w:hAnsi="方正小标宋_GBK" w:eastAsia="方正小标宋_GBK" w:cs="方正小标宋_GBK"/>
          <w:b w:val="0"/>
          <w:bCs/>
          <w:szCs w:val="32"/>
          <w:lang w:eastAsia="zh-CN"/>
        </w:rPr>
        <w:t>采购公告</w:t>
      </w:r>
      <w:bookmarkEnd w:id="3"/>
    </w:p>
    <w:p>
      <w:pPr>
        <w:pageBreakBefore w:val="0"/>
        <w:numPr>
          <w:ilvl w:val="0"/>
          <w:numId w:val="0"/>
        </w:numPr>
        <w:kinsoku/>
        <w:overflowPunct/>
        <w:topLinePunct w:val="0"/>
        <w:bidi w:val="0"/>
        <w:ind w:firstLine="560" w:firstLineChars="200"/>
        <w:rPr>
          <w:rFonts w:hint="eastAsia"/>
          <w:lang w:eastAsia="zh-CN"/>
        </w:rPr>
      </w:pPr>
    </w:p>
    <w:p>
      <w:pPr>
        <w:pageBreakBefore w:val="0"/>
        <w:numPr>
          <w:ilvl w:val="0"/>
          <w:numId w:val="3"/>
        </w:numPr>
        <w:kinsoku/>
        <w:overflowPunct/>
        <w:topLinePunct w:val="0"/>
        <w:bidi w:val="0"/>
        <w:spacing w:before="0" w:after="0" w:line="360" w:lineRule="exact"/>
        <w:ind w:firstLine="480" w:firstLineChars="200"/>
        <w:outlineLvl w:val="9"/>
        <w:rPr>
          <w:rFonts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采购内容</w:t>
      </w:r>
    </w:p>
    <w:p>
      <w:pPr>
        <w:pStyle w:val="24"/>
        <w:pageBreakBefore w:val="0"/>
        <w:numPr>
          <w:ilvl w:val="0"/>
          <w:numId w:val="4"/>
        </w:numPr>
        <w:kinsoku/>
        <w:overflowPunct/>
        <w:topLinePunct w:val="0"/>
        <w:bidi w:val="0"/>
        <w:spacing w:line="500" w:lineRule="exact"/>
        <w:ind w:left="0" w:leftChars="0" w:firstLine="480" w:firstLineChars="200"/>
        <w:outlineLvl w:val="9"/>
        <w:rPr>
          <w:rFonts w:ascii="方正楷体_GBK" w:hAnsi="方正楷体_GBK" w:eastAsia="方正楷体_GBK" w:cs="方正楷体_GBK"/>
          <w:bCs/>
          <w:sz w:val="24"/>
          <w:szCs w:val="22"/>
        </w:rPr>
      </w:pPr>
      <w:r>
        <w:rPr>
          <w:rFonts w:hint="eastAsia" w:ascii="方正楷体_GBK" w:hAnsi="方正楷体_GBK" w:eastAsia="方正楷体_GBK" w:cs="方正楷体_GBK"/>
          <w:bCs/>
          <w:sz w:val="24"/>
          <w:szCs w:val="22"/>
        </w:rPr>
        <w:t>采购预算</w:t>
      </w:r>
    </w:p>
    <w:tbl>
      <w:tblPr>
        <w:tblStyle w:val="20"/>
        <w:tblpPr w:leftFromText="180" w:rightFromText="180" w:vertAnchor="text" w:horzAnchor="page" w:tblpX="1455" w:tblpY="169"/>
        <w:tblOverlap w:val="never"/>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5"/>
        <w:gridCol w:w="1767"/>
        <w:gridCol w:w="1754"/>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775" w:type="dxa"/>
            <w:vAlign w:val="center"/>
          </w:tcPr>
          <w:p>
            <w:pPr>
              <w:pageBreakBefore w:val="0"/>
              <w:widowControl/>
              <w:kinsoku/>
              <w:overflowPunct/>
              <w:topLinePunct w:val="0"/>
              <w:bidi w:val="0"/>
              <w:spacing w:line="300" w:lineRule="exact"/>
              <w:ind w:left="0" w:leftChars="0" w:firstLine="0" w:firstLineChars="0"/>
              <w:jc w:val="center"/>
              <w:outlineLvl w:val="9"/>
              <w:rPr>
                <w:rFonts w:ascii="方正楷体_GBK" w:hAnsi="方正楷体_GBK" w:eastAsia="方正楷体_GBK" w:cs="方正楷体_GBK"/>
                <w:kern w:val="0"/>
                <w:sz w:val="24"/>
                <w:szCs w:val="24"/>
                <w:highlight w:val="none"/>
              </w:rPr>
            </w:pPr>
            <w:r>
              <w:rPr>
                <w:rFonts w:hint="eastAsia" w:ascii="方正楷体_GBK" w:hAnsi="方正楷体_GBK" w:eastAsia="方正楷体_GBK" w:cs="方正楷体_GBK"/>
                <w:kern w:val="0"/>
                <w:sz w:val="24"/>
                <w:szCs w:val="24"/>
                <w:highlight w:val="none"/>
              </w:rPr>
              <w:t>项目名称</w:t>
            </w:r>
          </w:p>
        </w:tc>
        <w:tc>
          <w:tcPr>
            <w:tcW w:w="1767" w:type="dxa"/>
            <w:vAlign w:val="center"/>
          </w:tcPr>
          <w:p>
            <w:pPr>
              <w:pageBreakBefore w:val="0"/>
              <w:widowControl/>
              <w:kinsoku/>
              <w:overflowPunct/>
              <w:topLinePunct w:val="0"/>
              <w:bidi w:val="0"/>
              <w:spacing w:line="300" w:lineRule="exact"/>
              <w:ind w:left="0" w:leftChars="0" w:firstLine="0" w:firstLineChars="0"/>
              <w:jc w:val="center"/>
              <w:outlineLvl w:val="9"/>
              <w:rPr>
                <w:rFonts w:ascii="方正楷体_GBK" w:hAnsi="方正楷体_GBK" w:eastAsia="方正楷体_GBK" w:cs="方正楷体_GBK"/>
                <w:kern w:val="0"/>
                <w:sz w:val="24"/>
                <w:szCs w:val="24"/>
                <w:highlight w:val="none"/>
              </w:rPr>
            </w:pPr>
            <w:r>
              <w:rPr>
                <w:rFonts w:hint="eastAsia" w:ascii="方正楷体_GBK" w:hAnsi="方正楷体_GBK" w:eastAsia="方正楷体_GBK" w:cs="方正楷体_GBK"/>
                <w:kern w:val="0"/>
                <w:sz w:val="24"/>
                <w:szCs w:val="24"/>
                <w:highlight w:val="none"/>
              </w:rPr>
              <w:t>采购预算</w:t>
            </w:r>
          </w:p>
          <w:p>
            <w:pPr>
              <w:pageBreakBefore w:val="0"/>
              <w:kinsoku/>
              <w:overflowPunct/>
              <w:topLinePunct w:val="0"/>
              <w:bidi w:val="0"/>
              <w:spacing w:line="300" w:lineRule="exact"/>
              <w:ind w:left="0" w:leftChars="0" w:firstLine="0" w:firstLineChars="0"/>
              <w:jc w:val="center"/>
              <w:outlineLvl w:val="9"/>
              <w:rPr>
                <w:rFonts w:ascii="方正楷体_GBK" w:hAnsi="方正楷体_GBK" w:eastAsia="方正楷体_GBK" w:cs="方正楷体_GBK"/>
                <w:kern w:val="0"/>
                <w:sz w:val="24"/>
                <w:szCs w:val="24"/>
                <w:highlight w:val="none"/>
              </w:rPr>
            </w:pPr>
            <w:r>
              <w:rPr>
                <w:rFonts w:hint="eastAsia" w:ascii="方正楷体_GBK" w:hAnsi="方正楷体_GBK" w:eastAsia="方正楷体_GBK" w:cs="方正楷体_GBK"/>
                <w:kern w:val="0"/>
                <w:sz w:val="18"/>
                <w:szCs w:val="18"/>
                <w:highlight w:val="none"/>
              </w:rPr>
              <w:t>（元）</w:t>
            </w:r>
          </w:p>
        </w:tc>
        <w:tc>
          <w:tcPr>
            <w:tcW w:w="1754" w:type="dxa"/>
            <w:vAlign w:val="center"/>
          </w:tcPr>
          <w:p>
            <w:pPr>
              <w:pageBreakBefore w:val="0"/>
              <w:kinsoku/>
              <w:overflowPunct/>
              <w:topLinePunct w:val="0"/>
              <w:bidi w:val="0"/>
              <w:spacing w:line="300" w:lineRule="exact"/>
              <w:ind w:left="0" w:leftChars="0" w:firstLine="0" w:firstLineChars="0"/>
              <w:jc w:val="center"/>
              <w:outlineLvl w:val="9"/>
              <w:rPr>
                <w:rFonts w:ascii="方正楷体_GBK" w:hAnsi="方正楷体_GBK" w:eastAsia="方正楷体_GBK" w:cs="方正楷体_GBK"/>
                <w:kern w:val="0"/>
                <w:sz w:val="24"/>
                <w:szCs w:val="24"/>
                <w:highlight w:val="none"/>
              </w:rPr>
            </w:pPr>
            <w:r>
              <w:rPr>
                <w:rFonts w:hint="eastAsia" w:ascii="方正楷体_GBK" w:hAnsi="方正楷体_GBK" w:eastAsia="方正楷体_GBK" w:cs="方正楷体_GBK"/>
                <w:kern w:val="0"/>
                <w:sz w:val="24"/>
                <w:szCs w:val="24"/>
                <w:highlight w:val="none"/>
              </w:rPr>
              <w:t>资金来源</w:t>
            </w:r>
          </w:p>
        </w:tc>
        <w:tc>
          <w:tcPr>
            <w:tcW w:w="823" w:type="dxa"/>
            <w:vAlign w:val="center"/>
          </w:tcPr>
          <w:p>
            <w:pPr>
              <w:pageBreakBefore w:val="0"/>
              <w:kinsoku/>
              <w:overflowPunct/>
              <w:topLinePunct w:val="0"/>
              <w:bidi w:val="0"/>
              <w:spacing w:line="300" w:lineRule="exact"/>
              <w:ind w:left="0" w:leftChars="0" w:firstLine="0" w:firstLineChars="0"/>
              <w:jc w:val="center"/>
              <w:outlineLvl w:val="9"/>
              <w:rPr>
                <w:rFonts w:ascii="方正楷体_GBK" w:hAnsi="方正楷体_GBK" w:eastAsia="方正楷体_GBK" w:cs="方正楷体_GBK"/>
                <w:kern w:val="0"/>
                <w:sz w:val="24"/>
                <w:szCs w:val="24"/>
                <w:highlight w:val="none"/>
              </w:rPr>
            </w:pPr>
            <w:r>
              <w:rPr>
                <w:rFonts w:hint="eastAsia" w:ascii="方正楷体_GBK" w:hAnsi="方正楷体_GBK" w:eastAsia="方正楷体_GBK" w:cs="方正楷体_GBK"/>
                <w:kern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4775" w:type="dxa"/>
            <w:vAlign w:val="center"/>
          </w:tcPr>
          <w:p>
            <w:pPr>
              <w:pageBreakBefore w:val="0"/>
              <w:kinsoku/>
              <w:overflowPunct/>
              <w:topLinePunct w:val="0"/>
              <w:bidi w:val="0"/>
              <w:spacing w:line="580" w:lineRule="exact"/>
              <w:ind w:left="0" w:leftChars="0" w:firstLine="0" w:firstLineChars="0"/>
              <w:jc w:val="center"/>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交换机光模块设备材料采购</w:t>
            </w:r>
          </w:p>
        </w:tc>
        <w:tc>
          <w:tcPr>
            <w:tcW w:w="1767" w:type="dxa"/>
            <w:vAlign w:val="center"/>
          </w:tcPr>
          <w:p>
            <w:pPr>
              <w:pageBreakBefore w:val="0"/>
              <w:kinsoku/>
              <w:overflowPunct/>
              <w:topLinePunct w:val="0"/>
              <w:bidi w:val="0"/>
              <w:spacing w:line="580" w:lineRule="exact"/>
              <w:ind w:left="0" w:leftChars="0" w:firstLine="0" w:firstLineChars="0"/>
              <w:jc w:val="center"/>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55760.00</w:t>
            </w:r>
          </w:p>
        </w:tc>
        <w:tc>
          <w:tcPr>
            <w:tcW w:w="1754" w:type="dxa"/>
            <w:vAlign w:val="center"/>
          </w:tcPr>
          <w:p>
            <w:pPr>
              <w:pageBreakBefore w:val="0"/>
              <w:kinsoku/>
              <w:overflowPunct/>
              <w:topLinePunct w:val="0"/>
              <w:bidi w:val="0"/>
              <w:spacing w:line="580" w:lineRule="exact"/>
              <w:ind w:left="0" w:leftChars="0" w:firstLine="0" w:firstLineChars="0"/>
              <w:jc w:val="center"/>
              <w:outlineLvl w:val="9"/>
              <w:rPr>
                <w:rFonts w:ascii="宋体" w:cs="宋体"/>
                <w:kern w:val="0"/>
                <w:sz w:val="21"/>
                <w:szCs w:val="21"/>
                <w:highlight w:val="none"/>
              </w:rPr>
            </w:pPr>
            <w:r>
              <w:rPr>
                <w:rFonts w:hint="eastAsia" w:ascii="方正仿宋_GBK" w:hAnsi="方正仿宋_GBK" w:eastAsia="方正仿宋_GBK" w:cs="方正仿宋_GBK"/>
                <w:kern w:val="0"/>
                <w:sz w:val="24"/>
                <w:szCs w:val="24"/>
                <w:highlight w:val="none"/>
              </w:rPr>
              <w:t>自有资金</w:t>
            </w:r>
          </w:p>
        </w:tc>
        <w:tc>
          <w:tcPr>
            <w:tcW w:w="823" w:type="dxa"/>
            <w:vAlign w:val="center"/>
          </w:tcPr>
          <w:p>
            <w:pPr>
              <w:pageBreakBefore w:val="0"/>
              <w:kinsoku/>
              <w:overflowPunct/>
              <w:topLinePunct w:val="0"/>
              <w:bidi w:val="0"/>
              <w:spacing w:line="360" w:lineRule="exact"/>
              <w:ind w:left="0" w:leftChars="0" w:firstLine="0" w:firstLineChars="0"/>
              <w:outlineLvl w:val="9"/>
              <w:rPr>
                <w:rFonts w:ascii="宋体" w:cs="宋体"/>
                <w:b/>
                <w:sz w:val="21"/>
                <w:szCs w:val="21"/>
                <w:highlight w:val="none"/>
              </w:rPr>
            </w:pPr>
          </w:p>
        </w:tc>
      </w:tr>
    </w:tbl>
    <w:p>
      <w:pPr>
        <w:pStyle w:val="24"/>
        <w:pageBreakBefore w:val="0"/>
        <w:numPr>
          <w:ilvl w:val="0"/>
          <w:numId w:val="4"/>
        </w:numPr>
        <w:kinsoku/>
        <w:overflowPunct/>
        <w:topLinePunct w:val="0"/>
        <w:bidi w:val="0"/>
        <w:spacing w:line="500" w:lineRule="exact"/>
        <w:ind w:left="0" w:leftChars="0" w:firstLine="480" w:firstLineChars="200"/>
        <w:outlineLvl w:val="9"/>
        <w:rPr>
          <w:rFonts w:hint="eastAsia" w:ascii="方正楷体_GBK" w:hAnsi="方正楷体_GBK" w:eastAsia="方正楷体_GBK" w:cs="方正楷体_GBK"/>
          <w:bCs/>
          <w:sz w:val="24"/>
          <w:szCs w:val="22"/>
        </w:rPr>
      </w:pPr>
      <w:r>
        <w:rPr>
          <w:rFonts w:hint="eastAsia" w:ascii="方正楷体_GBK" w:hAnsi="方正楷体_GBK" w:eastAsia="方正楷体_GBK" w:cs="方正楷体_GBK"/>
          <w:bCs/>
          <w:sz w:val="24"/>
          <w:szCs w:val="22"/>
        </w:rPr>
        <w:t>采购内容及参数</w:t>
      </w:r>
    </w:p>
    <w:tbl>
      <w:tblPr>
        <w:tblStyle w:val="20"/>
        <w:tblW w:w="103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1"/>
        <w:gridCol w:w="666"/>
        <w:gridCol w:w="768"/>
        <w:gridCol w:w="672"/>
        <w:gridCol w:w="4083"/>
        <w:gridCol w:w="750"/>
        <w:gridCol w:w="630"/>
        <w:gridCol w:w="750"/>
        <w:gridCol w:w="810"/>
        <w:gridCol w:w="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035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序号</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材料名称</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品牌</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规格</w:t>
            </w:r>
          </w:p>
        </w:tc>
        <w:tc>
          <w:tcPr>
            <w:tcW w:w="4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参数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采购数量</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限价单价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限价合价</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jc w:val="center"/>
        </w:trPr>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交换机</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US528S</w:t>
            </w:r>
          </w:p>
        </w:tc>
        <w:tc>
          <w:tcPr>
            <w:tcW w:w="4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1、≥24个10/100/1000TX BASE-T电口，≥4个1000BASE-X SFP光口；</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2、交换容量≥590Gbps，包转发率≥105Mpps；</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3、支持静态MAC配置、支持GE端口聚合、支持端口隔离、支持STP/RSTP/MSTP、支持端口自环检测；</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4、支持IPv4/IPv6静态路由、支持RIPv1/RIPv2/RIPng，OSPF v1/v2/v3；</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5、支持端口动态ARP检测，提升端口安全性；支持IP Source Guard；</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6、支持支持命令行接口（CLI），支持Telnet远程，支持通过Console口，支持SNMPV1/V2/V3，支持RMON，支持SSH等多种管理方式配置；</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7、支持端口防雷：6KV；</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8、产品整机满足材料环保与安全性的欧盟RoHS标准（提供EU RoHS and China RoHS环保认证证书复印件并加盖制造商鲜章）；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9、为保证设备制造商具备优秀的企业信用特征，产品质量、管理水平和信誉程度均为国际公认。设备制造商需具有AAA企业信用认证；（提供证书复印件并加盖制造商鲜章）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10、为保证产品制造商所提供的产品是经过严格测试，具备高可靠性保障能力。制造商需具备一定规模的可靠性实验室，可独立完成从元器件到整机的测试环境，从信号质量、安全性、电磁兼容性、环境适应性等丰富的测试环境，实验室获得国家认监委认可。（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11、为保证投标产品的制造商在安全漏洞方面整体研究水平及安全漏洞及时预防能力。具备网络安全漏洞统一收集验证、预警发布及应急处置体系，进而提高产品的安全性。制造商具备国家信息安全漏洞库（CNNVD）技术支撑单位等级证书（一级）、漏洞信息共享合作单位证书、国家信息安全漏洞共享平台（CNVD）技术组支撑单位；（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12、设备质保两年，为保证产品质量，投标人需提供设备制造商提供的售后服务承诺函原件并加盖制造商鲜章；</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30000</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交换机</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US1750-10P-S</w:t>
            </w:r>
          </w:p>
        </w:tc>
        <w:tc>
          <w:tcPr>
            <w:tcW w:w="4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1、交换容量≥190Gbps，包转发率≥30Mpps；</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2、≥8个10/100/1000Base-T电口，≥2个1000Base-X SFP光口；</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3、MAC地址≥8K，VLAN≥4K；</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4、支持端口聚合，支持端口隔离，支持动态链路聚合、静态端口聚合，支持端口自环检测；</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5、支持端口限速以及流限速功能，防止恶意侵占网络带宽，提供多种精细化管理手段；支持SP/WRR/SP+WRR队列调度算法，支持多优先级数据传输；</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6、支持端口动态ARP检测，提升端口安全性；支持安全网管SNMP V1/V2c/V3；</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7、产品整机满足材料环保与安全性的欧盟RoHS标准（提供EU RoHS and China RoHS环保认证证书复印件并加盖制造商鲜章）；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8、为证明产品制造商的通信网络安全服务能力，要求提供中国通信企业协会的通信网络安全服务能力证书（风险评估二级），（提供证书复印件并加盖制造商鲜章）；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9、设备质保两年，为保证产品质量，投标人需提供设备制造商提供的售后服务承诺函原件并加盖制造商鲜章；</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14000</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光模块</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SFP-GE-LX-SM1310-D</w:t>
            </w:r>
          </w:p>
        </w:tc>
        <w:tc>
          <w:tcPr>
            <w:tcW w:w="4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千兆，SFP光口，1.25G传输速率，1310nm，20KM，LC接口</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340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8160</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光模块</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SFP-GE-LH40-SM1310-D</w:t>
            </w:r>
          </w:p>
        </w:tc>
        <w:tc>
          <w:tcPr>
            <w:tcW w:w="4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千兆，SFP光口，1.25G传输速率，1310nm，40KM，LC接口</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3600</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89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含税合计（元）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auto"/>
                <w:sz w:val="21"/>
                <w:szCs w:val="21"/>
                <w:u w:val="none"/>
              </w:rPr>
            </w:pPr>
            <w:r>
              <w:rPr>
                <w:rFonts w:hint="eastAsia" w:ascii="方正仿宋_GBK" w:hAnsi="方正仿宋_GBK" w:eastAsia="方正仿宋_GBK" w:cs="方正仿宋_GBK"/>
                <w:b/>
                <w:bCs/>
                <w:i w:val="0"/>
                <w:iCs w:val="0"/>
                <w:color w:val="auto"/>
                <w:kern w:val="0"/>
                <w:sz w:val="21"/>
                <w:szCs w:val="21"/>
                <w:u w:val="none"/>
                <w:lang w:val="en-US" w:eastAsia="zh-CN" w:bidi="ar"/>
              </w:rPr>
              <w:t>55760</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_GBK" w:hAnsi="方正仿宋_GBK" w:eastAsia="方正仿宋_GBK" w:cs="方正仿宋_GBK"/>
                <w:i w:val="0"/>
                <w:iCs w:val="0"/>
                <w:color w:val="auto"/>
                <w:sz w:val="21"/>
                <w:szCs w:val="21"/>
                <w:u w:val="none"/>
              </w:rPr>
            </w:pPr>
          </w:p>
        </w:tc>
      </w:tr>
    </w:tbl>
    <w:p>
      <w:pPr>
        <w:pStyle w:val="24"/>
        <w:pageBreakBefore w:val="0"/>
        <w:numPr>
          <w:ilvl w:val="0"/>
          <w:numId w:val="0"/>
        </w:numPr>
        <w:kinsoku/>
        <w:overflowPunct/>
        <w:topLinePunct w:val="0"/>
        <w:bidi w:val="0"/>
        <w:spacing w:line="500" w:lineRule="exact"/>
        <w:ind w:leftChars="200"/>
        <w:outlineLvl w:val="9"/>
        <w:rPr>
          <w:rFonts w:hint="eastAsia" w:ascii="方正楷体_GBK" w:hAnsi="方正楷体_GBK" w:eastAsia="方正楷体_GBK" w:cs="方正楷体_GBK"/>
          <w:bCs/>
          <w:sz w:val="24"/>
          <w:szCs w:val="22"/>
          <w:lang w:eastAsia="zh-CN"/>
        </w:rPr>
      </w:pPr>
    </w:p>
    <w:p>
      <w:pPr>
        <w:pStyle w:val="24"/>
        <w:pageBreakBefore w:val="0"/>
        <w:numPr>
          <w:ilvl w:val="0"/>
          <w:numId w:val="4"/>
        </w:numPr>
        <w:kinsoku/>
        <w:overflowPunct/>
        <w:topLinePunct w:val="0"/>
        <w:bidi w:val="0"/>
        <w:spacing w:line="500" w:lineRule="exact"/>
        <w:ind w:left="0" w:leftChars="0" w:firstLine="480" w:firstLineChars="200"/>
        <w:outlineLvl w:val="9"/>
        <w:rPr>
          <w:rFonts w:hint="eastAsia" w:ascii="方正楷体_GBK" w:hAnsi="方正楷体_GBK" w:eastAsia="方正楷体_GBK" w:cs="方正楷体_GBK"/>
          <w:bCs/>
          <w:sz w:val="24"/>
          <w:szCs w:val="22"/>
          <w:lang w:eastAsia="zh-CN"/>
        </w:rPr>
      </w:pPr>
      <w:r>
        <w:rPr>
          <w:rFonts w:hint="eastAsia" w:ascii="方正楷体_GBK" w:hAnsi="方正楷体_GBK" w:eastAsia="方正楷体_GBK" w:cs="方正楷体_GBK"/>
          <w:bCs/>
          <w:sz w:val="24"/>
          <w:szCs w:val="22"/>
          <w:lang w:eastAsia="zh-CN"/>
        </w:rPr>
        <w:t>报价说明</w:t>
      </w:r>
    </w:p>
    <w:p>
      <w:pPr>
        <w:pageBreakBefore w:val="0"/>
        <w:numPr>
          <w:ilvl w:val="0"/>
          <w:numId w:val="5"/>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本次报价为人民币报价，报价包含：货物价款、运输费、装卸费（包含货物到货后，搬运到需方库房或施工现场的相关搬运费用）、保险费、供方管理费、税费（含关税）等所有费用，采购人无须支付其他款项。</w:t>
      </w:r>
    </w:p>
    <w:p>
      <w:pPr>
        <w:pageBreakBefore w:val="0"/>
        <w:numPr>
          <w:ilvl w:val="0"/>
          <w:numId w:val="5"/>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投标人提供增值税专用发票。</w:t>
      </w:r>
    </w:p>
    <w:p>
      <w:pPr>
        <w:pageBreakBefore w:val="0"/>
        <w:numPr>
          <w:ilvl w:val="0"/>
          <w:numId w:val="3"/>
        </w:numPr>
        <w:kinsoku/>
        <w:overflowPunct/>
        <w:topLinePunct w:val="0"/>
        <w:bidi w:val="0"/>
        <w:spacing w:before="0" w:after="0" w:line="400" w:lineRule="exact"/>
        <w:ind w:left="0" w:leftChars="0" w:firstLine="480" w:firstLineChars="200"/>
        <w:outlineLvl w:val="9"/>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lang w:eastAsia="zh-CN"/>
        </w:rPr>
        <w:t>投标人</w:t>
      </w:r>
      <w:r>
        <w:rPr>
          <w:rFonts w:hint="eastAsia" w:ascii="方正黑体_GBK" w:hAnsi="方正黑体_GBK" w:eastAsia="方正黑体_GBK" w:cs="方正黑体_GBK"/>
          <w:b w:val="0"/>
          <w:bCs/>
          <w:sz w:val="24"/>
          <w:szCs w:val="24"/>
        </w:rPr>
        <w:t>资质要求</w:t>
      </w:r>
    </w:p>
    <w:tbl>
      <w:tblPr>
        <w:tblStyle w:val="20"/>
        <w:tblpPr w:leftFromText="180" w:rightFromText="180" w:vertAnchor="text" w:horzAnchor="page" w:tblpX="2037" w:tblpY="168"/>
        <w:tblOverlap w:val="never"/>
        <w:tblW w:w="85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2"/>
        <w:gridCol w:w="3972"/>
        <w:gridCol w:w="36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outlineLvl w:val="9"/>
              <w:rPr>
                <w:rFonts w:hint="eastAsia" w:ascii="方正楷体_GBK" w:hAnsi="方正楷体_GBK" w:eastAsia="方正楷体_GBK" w:cs="方正楷体_GBK"/>
                <w:b w:val="0"/>
                <w:bCs w:val="0"/>
                <w:i w:val="0"/>
                <w:iCs w:val="0"/>
                <w:color w:val="000000"/>
                <w:sz w:val="24"/>
                <w:szCs w:val="24"/>
                <w:u w:val="none"/>
              </w:rPr>
            </w:pPr>
            <w:r>
              <w:rPr>
                <w:rFonts w:hint="eastAsia" w:ascii="方正楷体_GBK" w:hAnsi="方正楷体_GBK" w:eastAsia="方正楷体_GBK" w:cs="方正楷体_GBK"/>
                <w:b w:val="0"/>
                <w:bCs w:val="0"/>
                <w:i w:val="0"/>
                <w:iCs w:val="0"/>
                <w:color w:val="000000"/>
                <w:kern w:val="0"/>
                <w:sz w:val="24"/>
                <w:szCs w:val="24"/>
                <w:u w:val="none"/>
                <w:lang w:val="en-US" w:eastAsia="zh-CN" w:bidi="ar"/>
              </w:rPr>
              <w:t>序号</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outlineLvl w:val="9"/>
              <w:rPr>
                <w:rFonts w:hint="eastAsia" w:ascii="方正楷体_GBK" w:hAnsi="方正楷体_GBK" w:eastAsia="方正楷体_GBK" w:cs="方正楷体_GBK"/>
                <w:b w:val="0"/>
                <w:bCs w:val="0"/>
                <w:i w:val="0"/>
                <w:iCs w:val="0"/>
                <w:color w:val="000000"/>
                <w:sz w:val="24"/>
                <w:szCs w:val="24"/>
                <w:u w:val="none"/>
              </w:rPr>
            </w:pPr>
            <w:r>
              <w:rPr>
                <w:rFonts w:hint="eastAsia" w:ascii="方正楷体_GBK" w:hAnsi="方正楷体_GBK" w:eastAsia="方正楷体_GBK" w:cs="方正楷体_GBK"/>
                <w:b w:val="0"/>
                <w:bCs w:val="0"/>
                <w:i w:val="0"/>
                <w:iCs w:val="0"/>
                <w:color w:val="000000"/>
                <w:kern w:val="0"/>
                <w:sz w:val="24"/>
                <w:szCs w:val="24"/>
                <w:u w:val="none"/>
                <w:lang w:val="en-US" w:eastAsia="zh-CN" w:bidi="ar"/>
              </w:rPr>
              <w:t>检查因素</w:t>
            </w:r>
          </w:p>
        </w:tc>
        <w:tc>
          <w:tcPr>
            <w:tcW w:w="3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outlineLvl w:val="9"/>
              <w:rPr>
                <w:rFonts w:hint="eastAsia" w:ascii="方正楷体_GBK" w:hAnsi="方正楷体_GBK" w:eastAsia="方正楷体_GBK" w:cs="方正楷体_GBK"/>
                <w:b w:val="0"/>
                <w:bCs w:val="0"/>
                <w:i w:val="0"/>
                <w:iCs w:val="0"/>
                <w:color w:val="000000"/>
                <w:sz w:val="24"/>
                <w:szCs w:val="24"/>
                <w:u w:val="none"/>
              </w:rPr>
            </w:pPr>
            <w:r>
              <w:rPr>
                <w:rFonts w:hint="eastAsia" w:ascii="方正楷体_GBK" w:hAnsi="方正楷体_GBK" w:eastAsia="方正楷体_GBK" w:cs="方正楷体_GBK"/>
                <w:b w:val="0"/>
                <w:bCs w:val="0"/>
                <w:i w:val="0"/>
                <w:iCs w:val="0"/>
                <w:color w:val="000000"/>
                <w:kern w:val="0"/>
                <w:sz w:val="24"/>
                <w:szCs w:val="24"/>
                <w:u w:val="none"/>
                <w:lang w:val="en-US" w:eastAsia="zh-CN" w:bidi="ar"/>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9"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both"/>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具有独立承担民事责任的能力</w:t>
            </w:r>
          </w:p>
        </w:tc>
        <w:tc>
          <w:tcPr>
            <w:tcW w:w="3674"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left"/>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1.投标人法人营业执照（副本）或事业单位法人证书（副本）或个体工商户营业执照或有效的自然人身份证明或社会团体法人登记证书（提供复印件）。</w:t>
            </w:r>
          </w:p>
          <w:p>
            <w:pPr>
              <w:pageBreakBefore w:val="0"/>
              <w:kinsoku/>
              <w:overflowPunct/>
              <w:topLinePunct w:val="0"/>
              <w:bidi w:val="0"/>
              <w:spacing w:line="400" w:lineRule="exact"/>
              <w:ind w:left="0" w:leftChars="0" w:firstLine="0" w:firstLineChars="0"/>
              <w:jc w:val="left"/>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2.投标人法定代表人身份证明和法定代表人授权代表委托书。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both"/>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具有良好的商业信誉和健全的财务会计制度</w:t>
            </w:r>
          </w:p>
        </w:tc>
        <w:tc>
          <w:tcPr>
            <w:tcW w:w="36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bookmarkStart w:id="4" w:name="OLE_LINK2"/>
            <w:r>
              <w:rPr>
                <w:rFonts w:hint="eastAsia" w:ascii="方正仿宋_GBK" w:hAnsi="方正仿宋_GBK" w:eastAsia="方正仿宋_GBK" w:cs="方正仿宋_GBK"/>
                <w:sz w:val="24"/>
                <w:szCs w:val="24"/>
                <w:lang w:val="en-US" w:eastAsia="zh-CN"/>
              </w:rPr>
              <w:t>投标人</w:t>
            </w:r>
            <w:bookmarkEnd w:id="4"/>
            <w:r>
              <w:rPr>
                <w:rFonts w:hint="eastAsia" w:ascii="方正仿宋_GBK" w:hAnsi="方正仿宋_GBK" w:eastAsia="方正仿宋_GBK" w:cs="方正仿宋_GBK"/>
                <w:sz w:val="24"/>
                <w:szCs w:val="24"/>
                <w:lang w:val="en-US" w:eastAsia="zh-CN"/>
              </w:rPr>
              <w:t>提供“基本资格条件承诺函”（格式详见第四章）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both"/>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具有履行合同所必需的设备和专业技术能力</w:t>
            </w:r>
          </w:p>
        </w:tc>
        <w:tc>
          <w:tcPr>
            <w:tcW w:w="3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both"/>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4</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有依法缴纳税收和社会保障金的良好记录</w:t>
            </w:r>
          </w:p>
        </w:tc>
        <w:tc>
          <w:tcPr>
            <w:tcW w:w="3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both"/>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5</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参加采购活动前三年内，在经营活动中没有重大违法记录</w:t>
            </w:r>
          </w:p>
        </w:tc>
        <w:tc>
          <w:tcPr>
            <w:tcW w:w="3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jc w:val="both"/>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6</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本项目的特定资格要求</w:t>
            </w:r>
          </w:p>
        </w:tc>
        <w:tc>
          <w:tcPr>
            <w:tcW w:w="3674"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spacing w:line="400" w:lineRule="exact"/>
              <w:ind w:left="0" w:leftChars="0" w:firstLine="0" w:firstLineChars="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无</w:t>
            </w:r>
          </w:p>
        </w:tc>
      </w:tr>
    </w:tbl>
    <w:p>
      <w:pPr>
        <w:pageBreakBefore w:val="0"/>
        <w:kinsoku/>
        <w:overflowPunct/>
        <w:topLinePunct w:val="0"/>
        <w:bidi w:val="0"/>
        <w:spacing w:line="400" w:lineRule="exact"/>
        <w:ind w:firstLine="480" w:firstLineChars="200"/>
        <w:outlineLvl w:val="9"/>
        <w:rPr>
          <w:rFonts w:hint="eastAsia" w:ascii="方正黑体_GBK" w:hAnsi="方正黑体_GBK" w:eastAsia="方正黑体_GBK" w:cs="方正黑体_GBK"/>
          <w:sz w:val="24"/>
          <w:szCs w:val="24"/>
          <w:lang w:val="en-US" w:eastAsia="zh-CN"/>
        </w:rPr>
      </w:pPr>
      <w:r>
        <w:rPr>
          <w:rFonts w:hint="eastAsia" w:ascii="方正黑体_GBK" w:hAnsi="方正黑体_GBK" w:eastAsia="方正黑体_GBK" w:cs="方正黑体_GBK"/>
          <w:sz w:val="24"/>
          <w:szCs w:val="24"/>
          <w:lang w:val="en-US" w:eastAsia="zh-CN"/>
        </w:rPr>
        <w:t>三、招标文件的获取</w:t>
      </w:r>
    </w:p>
    <w:p>
      <w:pPr>
        <w:pageBreakBefore w:val="0"/>
        <w:numPr>
          <w:ilvl w:val="0"/>
          <w:numId w:val="0"/>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凡有意参加的潜在投标人，请即日起在在行采家（https://www.gec123.com/）下载：</w:t>
      </w:r>
      <w:r>
        <w:rPr>
          <w:rFonts w:hint="eastAsia" w:ascii="方正仿宋_GBK" w:hAnsi="方正仿宋_GBK" w:eastAsia="方正仿宋_GBK" w:cs="方正仿宋_GBK"/>
          <w:color w:val="auto"/>
          <w:sz w:val="24"/>
          <w:szCs w:val="24"/>
          <w:lang w:val="en-US" w:eastAsia="zh-CN"/>
        </w:rPr>
        <w:t>采购</w:t>
      </w:r>
      <w:r>
        <w:rPr>
          <w:rFonts w:hint="eastAsia" w:ascii="方正仿宋_GBK" w:hAnsi="方正仿宋_GBK" w:eastAsia="方正仿宋_GBK" w:cs="方正仿宋_GBK"/>
          <w:sz w:val="24"/>
          <w:szCs w:val="24"/>
          <w:lang w:val="en-US" w:eastAsia="zh-CN"/>
        </w:rPr>
        <w:t>文件等全部内容。不管下载与否都视为潜在投标人全部知晓有关投标过程和全部内容。</w:t>
      </w:r>
    </w:p>
    <w:p>
      <w:pPr>
        <w:pStyle w:val="30"/>
        <w:pageBreakBefore w:val="0"/>
        <w:kinsoku/>
        <w:overflowPunct/>
        <w:topLinePunct w:val="0"/>
        <w:bidi w:val="0"/>
        <w:ind w:firstLine="480" w:firstLineChars="200"/>
        <w:outlineLvl w:val="9"/>
        <w:rPr>
          <w:rFonts w:hint="eastAsia" w:ascii="方正黑体_GBK" w:hAnsi="方正黑体_GBK" w:eastAsia="方正黑体_GBK" w:cs="方正黑体_GBK"/>
          <w:color w:val="auto"/>
          <w:kern w:val="2"/>
          <w:sz w:val="24"/>
          <w:szCs w:val="24"/>
          <w:lang w:val="en-US" w:eastAsia="zh-CN" w:bidi="ar-SA"/>
        </w:rPr>
      </w:pPr>
      <w:r>
        <w:rPr>
          <w:rFonts w:hint="eastAsia" w:ascii="方正黑体_GBK" w:hAnsi="方正黑体_GBK" w:eastAsia="方正黑体_GBK" w:cs="方正黑体_GBK"/>
          <w:color w:val="auto"/>
          <w:kern w:val="2"/>
          <w:sz w:val="24"/>
          <w:szCs w:val="24"/>
          <w:lang w:val="en-US" w:eastAsia="zh-CN" w:bidi="ar-SA"/>
        </w:rPr>
        <w:t>四、投标文件的递交</w:t>
      </w:r>
    </w:p>
    <w:p>
      <w:pPr>
        <w:pageBreakBefore w:val="0"/>
        <w:numPr>
          <w:ilvl w:val="0"/>
          <w:numId w:val="6"/>
        </w:numPr>
        <w:kinsoku/>
        <w:overflowPunct/>
        <w:topLinePunct w:val="0"/>
        <w:bidi w:val="0"/>
        <w:spacing w:line="400" w:lineRule="exact"/>
        <w:ind w:left="0" w:leftChars="0" w:firstLine="480" w:firstLineChars="200"/>
        <w:outlineLvl w:val="9"/>
        <w:rPr>
          <w:rFonts w:hint="default"/>
          <w:highlight w:val="none"/>
          <w:lang w:val="en-US"/>
        </w:rPr>
      </w:pPr>
      <w:r>
        <w:rPr>
          <w:rFonts w:hint="eastAsia" w:ascii="方正仿宋_GBK" w:hAnsi="方正仿宋_GBK" w:eastAsia="方正仿宋_GBK" w:cs="方正仿宋_GBK"/>
          <w:sz w:val="24"/>
          <w:szCs w:val="24"/>
          <w:highlight w:val="none"/>
          <w:lang w:val="en-US" w:eastAsia="zh-CN"/>
        </w:rPr>
        <w:t>投标人制作的投标文件，须按照要求制作，规定签字、盖章的地方必须按其规定签字、盖章，未按要求制作投标文件的无效投标处理。</w:t>
      </w:r>
    </w:p>
    <w:p>
      <w:pPr>
        <w:pageBreakBefore w:val="0"/>
        <w:numPr>
          <w:ilvl w:val="0"/>
          <w:numId w:val="6"/>
        </w:numPr>
        <w:kinsoku/>
        <w:overflowPunct/>
        <w:topLinePunct w:val="0"/>
        <w:bidi w:val="0"/>
        <w:spacing w:line="400" w:lineRule="exact"/>
        <w:ind w:left="0" w:leftChars="0" w:firstLine="480" w:firstLineChars="200"/>
        <w:outlineLvl w:val="9"/>
        <w:rPr>
          <w:rFonts w:hint="default"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上传签字盖章完善的投标文件扫描件电子版。</w:t>
      </w:r>
    </w:p>
    <w:p>
      <w:pPr>
        <w:pageBreakBefore w:val="0"/>
        <w:kinsoku/>
        <w:overflowPunct/>
        <w:topLinePunct w:val="0"/>
        <w:bidi w:val="0"/>
        <w:spacing w:line="400" w:lineRule="exact"/>
        <w:ind w:firstLine="480" w:firstLineChars="200"/>
        <w:outlineLvl w:val="9"/>
        <w:rPr>
          <w:rFonts w:ascii="方正黑体_GBK" w:hAnsi="方正黑体_GBK" w:eastAsia="方正黑体_GBK" w:cs="方正黑体_GBK"/>
          <w:sz w:val="24"/>
          <w:szCs w:val="24"/>
          <w:highlight w:val="none"/>
        </w:rPr>
      </w:pPr>
      <w:r>
        <w:rPr>
          <w:rFonts w:hint="eastAsia" w:ascii="方正黑体_GBK" w:hAnsi="方正黑体_GBK" w:eastAsia="方正黑体_GBK" w:cs="方正黑体_GBK"/>
          <w:sz w:val="24"/>
          <w:szCs w:val="24"/>
          <w:lang w:eastAsia="zh-CN"/>
        </w:rPr>
        <w:t>五</w:t>
      </w:r>
      <w:r>
        <w:rPr>
          <w:rFonts w:hint="eastAsia" w:ascii="方正黑体_GBK" w:hAnsi="方正黑体_GBK" w:eastAsia="方正黑体_GBK" w:cs="方正黑体_GBK"/>
          <w:sz w:val="24"/>
          <w:szCs w:val="24"/>
          <w:highlight w:val="none"/>
        </w:rPr>
        <w:t>、交货时间</w:t>
      </w:r>
    </w:p>
    <w:p>
      <w:pPr>
        <w:pageBreakBefore w:val="0"/>
        <w:kinsoku/>
        <w:overflowPunct/>
        <w:topLinePunct w:val="0"/>
        <w:bidi w:val="0"/>
        <w:spacing w:line="400" w:lineRule="exact"/>
        <w:ind w:firstLine="480" w:firstLineChars="200"/>
        <w:outlineLvl w:val="9"/>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自合同</w:t>
      </w:r>
      <w:r>
        <w:rPr>
          <w:rFonts w:hint="eastAsia" w:ascii="方正仿宋_GBK" w:hAnsi="方正仿宋_GBK" w:eastAsia="方正仿宋_GBK" w:cs="方正仿宋_GBK"/>
          <w:sz w:val="24"/>
          <w:szCs w:val="24"/>
          <w:highlight w:val="none"/>
          <w:lang w:val="en-US" w:eastAsia="zh-CN"/>
        </w:rPr>
        <w:t>签订之日起30个日历日</w:t>
      </w:r>
      <w:r>
        <w:rPr>
          <w:rFonts w:hint="eastAsia" w:ascii="方正仿宋_GBK" w:hAnsi="方正仿宋_GBK" w:eastAsia="方正仿宋_GBK" w:cs="方正仿宋_GBK"/>
          <w:sz w:val="24"/>
          <w:szCs w:val="24"/>
          <w:highlight w:val="none"/>
          <w:lang w:eastAsia="zh-CN"/>
        </w:rPr>
        <w:t>内</w:t>
      </w:r>
      <w:r>
        <w:rPr>
          <w:rFonts w:hint="eastAsia" w:ascii="方正仿宋_GBK" w:hAnsi="方正仿宋_GBK" w:eastAsia="方正仿宋_GBK" w:cs="方正仿宋_GBK"/>
          <w:sz w:val="24"/>
          <w:szCs w:val="24"/>
          <w:highlight w:val="none"/>
        </w:rPr>
        <w:t>。</w:t>
      </w:r>
    </w:p>
    <w:p>
      <w:pPr>
        <w:pageBreakBefore w:val="0"/>
        <w:kinsoku/>
        <w:overflowPunct/>
        <w:topLinePunct w:val="0"/>
        <w:bidi w:val="0"/>
        <w:spacing w:line="400" w:lineRule="exact"/>
        <w:ind w:firstLine="480" w:firstLineChars="200"/>
        <w:outlineLvl w:val="9"/>
        <w:rPr>
          <w:rFonts w:ascii="方正黑体_GBK" w:hAnsi="方正黑体_GBK" w:eastAsia="方正黑体_GBK" w:cs="方正黑体_GBK"/>
          <w:sz w:val="24"/>
          <w:szCs w:val="24"/>
          <w:highlight w:val="none"/>
        </w:rPr>
      </w:pPr>
      <w:r>
        <w:rPr>
          <w:rFonts w:hint="eastAsia" w:ascii="方正黑体_GBK" w:hAnsi="方正黑体_GBK" w:eastAsia="方正黑体_GBK" w:cs="方正黑体_GBK"/>
          <w:sz w:val="24"/>
          <w:szCs w:val="24"/>
          <w:highlight w:val="none"/>
          <w:lang w:eastAsia="zh-CN"/>
        </w:rPr>
        <w:t>六</w:t>
      </w:r>
      <w:r>
        <w:rPr>
          <w:rFonts w:hint="eastAsia" w:ascii="方正黑体_GBK" w:hAnsi="方正黑体_GBK" w:eastAsia="方正黑体_GBK" w:cs="方正黑体_GBK"/>
          <w:sz w:val="24"/>
          <w:szCs w:val="24"/>
          <w:highlight w:val="none"/>
        </w:rPr>
        <w:t>、交货地点</w:t>
      </w:r>
    </w:p>
    <w:p>
      <w:pPr>
        <w:pageBreakBefore w:val="0"/>
        <w:kinsoku/>
        <w:overflowPunct/>
        <w:topLinePunct w:val="0"/>
        <w:bidi w:val="0"/>
        <w:spacing w:line="400" w:lineRule="exact"/>
        <w:ind w:firstLine="480" w:firstLineChars="200"/>
        <w:jc w:val="left"/>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重庆市江北区溉澜溪高架桥下，送货前联系库房陈老师确定最终收货地址，电话</w:t>
      </w:r>
      <w:r>
        <w:rPr>
          <w:rFonts w:hint="eastAsia" w:ascii="方正仿宋_GBK" w:hAnsi="方正仿宋_GBK" w:eastAsia="方正仿宋_GBK" w:cs="方正仿宋_GBK"/>
          <w:sz w:val="24"/>
          <w:szCs w:val="24"/>
          <w:lang w:val="en-US" w:eastAsia="zh-CN"/>
        </w:rPr>
        <w:t>15086946054</w:t>
      </w:r>
      <w:r>
        <w:rPr>
          <w:rFonts w:hint="eastAsia" w:ascii="方正仿宋_GBK" w:hAnsi="方正仿宋_GBK" w:eastAsia="方正仿宋_GBK" w:cs="方正仿宋_GBK"/>
          <w:sz w:val="24"/>
          <w:szCs w:val="24"/>
        </w:rPr>
        <w:t>。</w:t>
      </w:r>
    </w:p>
    <w:p>
      <w:pPr>
        <w:pageBreakBefore w:val="0"/>
        <w:kinsoku/>
        <w:overflowPunct/>
        <w:topLinePunct w:val="0"/>
        <w:bidi w:val="0"/>
        <w:spacing w:line="400" w:lineRule="exact"/>
        <w:ind w:firstLine="480" w:firstLineChars="200"/>
        <w:outlineLvl w:val="9"/>
        <w:rPr>
          <w:rFonts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七</w:t>
      </w:r>
      <w:r>
        <w:rPr>
          <w:rFonts w:hint="eastAsia" w:ascii="方正黑体_GBK" w:hAnsi="方正黑体_GBK" w:eastAsia="方正黑体_GBK" w:cs="方正黑体_GBK"/>
          <w:sz w:val="24"/>
          <w:szCs w:val="24"/>
        </w:rPr>
        <w:t>、验货方式</w:t>
      </w:r>
    </w:p>
    <w:p>
      <w:pPr>
        <w:pageBreakBefore w:val="0"/>
        <w:numPr>
          <w:ilvl w:val="0"/>
          <w:numId w:val="7"/>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货物到达现场后，中标人应在使用单位人员在场情况下当面开箱，共同清点、检查外观，作出开箱记录，双方签字确认。</w:t>
      </w:r>
    </w:p>
    <w:p>
      <w:pPr>
        <w:pageBreakBefore w:val="0"/>
        <w:numPr>
          <w:ilvl w:val="0"/>
          <w:numId w:val="7"/>
        </w:numPr>
        <w:kinsoku/>
        <w:overflowPunct/>
        <w:topLinePunct w:val="0"/>
        <w:bidi w:val="0"/>
        <w:spacing w:line="400" w:lineRule="exact"/>
        <w:ind w:left="0" w:leftChars="0" w:firstLine="480" w:firstLineChars="200"/>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中标人应保证货物到达采购人所在地完好无损，如有缺漏、损坏，由</w:t>
      </w:r>
      <w:r>
        <w:rPr>
          <w:rFonts w:hint="eastAsia" w:ascii="方正仿宋_GBK" w:hAnsi="方正仿宋_GBK" w:eastAsia="方正仿宋_GBK" w:cs="方正仿宋_GBK"/>
          <w:sz w:val="24"/>
          <w:szCs w:val="24"/>
          <w:lang w:eastAsia="zh-CN"/>
        </w:rPr>
        <w:t>中标人</w:t>
      </w:r>
      <w:r>
        <w:rPr>
          <w:rFonts w:hint="eastAsia" w:ascii="方正仿宋_GBK" w:hAnsi="方正仿宋_GBK" w:eastAsia="方正仿宋_GBK" w:cs="方正仿宋_GBK"/>
          <w:sz w:val="24"/>
          <w:szCs w:val="24"/>
        </w:rPr>
        <w:t>负责调换、补齐或赔偿。</w:t>
      </w:r>
    </w:p>
    <w:p>
      <w:pPr>
        <w:pageBreakBefore w:val="0"/>
        <w:numPr>
          <w:ilvl w:val="0"/>
          <w:numId w:val="7"/>
        </w:numPr>
        <w:kinsoku/>
        <w:overflowPunct/>
        <w:topLinePunct w:val="0"/>
        <w:bidi w:val="0"/>
        <w:spacing w:line="400" w:lineRule="exact"/>
        <w:ind w:left="0" w:leftChars="0" w:firstLine="480" w:firstLineChars="200"/>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中标人应提供完备的技术资料、装箱单和合格证等。验收合格条件如下：</w:t>
      </w:r>
    </w:p>
    <w:p>
      <w:pPr>
        <w:pageBreakBefore w:val="0"/>
        <w:numPr>
          <w:ilvl w:val="0"/>
          <w:numId w:val="8"/>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设备技术参数与采购合同一致，性能指标达到规定的标准。</w:t>
      </w:r>
    </w:p>
    <w:p>
      <w:pPr>
        <w:pageBreakBefore w:val="0"/>
        <w:numPr>
          <w:ilvl w:val="0"/>
          <w:numId w:val="8"/>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货物技术资料、装箱单、合格证等资料齐全。</w:t>
      </w:r>
    </w:p>
    <w:p>
      <w:pPr>
        <w:pageBreakBefore w:val="0"/>
        <w:numPr>
          <w:ilvl w:val="0"/>
          <w:numId w:val="8"/>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在系统试运行期间所出现的问题得到解决，并运行正常。</w:t>
      </w:r>
    </w:p>
    <w:p>
      <w:pPr>
        <w:pageBreakBefore w:val="0"/>
        <w:numPr>
          <w:ilvl w:val="0"/>
          <w:numId w:val="8"/>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在规定时间内完成交货并验收，并经采购人确认。</w:t>
      </w:r>
    </w:p>
    <w:p>
      <w:pPr>
        <w:pageBreakBefore w:val="0"/>
        <w:kinsoku/>
        <w:overflowPunct/>
        <w:topLinePunct w:val="0"/>
        <w:bidi w:val="0"/>
        <w:spacing w:line="400" w:lineRule="exact"/>
        <w:ind w:left="0" w:leftChars="0" w:firstLine="480" w:firstLineChars="200"/>
        <w:outlineLvl w:val="9"/>
        <w:rPr>
          <w:rFonts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八</w:t>
      </w:r>
      <w:r>
        <w:rPr>
          <w:rFonts w:hint="eastAsia" w:ascii="方正黑体_GBK" w:hAnsi="方正黑体_GBK" w:eastAsia="方正黑体_GBK" w:cs="方正黑体_GBK"/>
          <w:sz w:val="24"/>
          <w:szCs w:val="24"/>
        </w:rPr>
        <w:t>、付款方式</w:t>
      </w:r>
      <w:bookmarkStart w:id="5" w:name="_Toc267320052"/>
    </w:p>
    <w:p>
      <w:pPr>
        <w:pageBreakBefore w:val="0"/>
        <w:kinsoku/>
        <w:overflowPunct/>
        <w:topLinePunct w:val="0"/>
        <w:bidi w:val="0"/>
        <w:snapToGrid w:val="0"/>
        <w:spacing w:line="400" w:lineRule="exact"/>
        <w:ind w:left="14" w:leftChars="5" w:firstLine="480" w:firstLineChars="200"/>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到货验收合格后开具相对应的增值税专用发票后一次性支付全部合同价款。</w:t>
      </w:r>
    </w:p>
    <w:p>
      <w:pPr>
        <w:pageBreakBefore w:val="0"/>
        <w:kinsoku/>
        <w:overflowPunct/>
        <w:topLinePunct w:val="0"/>
        <w:bidi w:val="0"/>
        <w:snapToGrid w:val="0"/>
        <w:spacing w:line="400" w:lineRule="exact"/>
        <w:ind w:left="14" w:leftChars="5" w:firstLine="544" w:firstLineChars="227"/>
        <w:outlineLvl w:val="9"/>
        <w:rPr>
          <w:rFonts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九</w:t>
      </w:r>
      <w:r>
        <w:rPr>
          <w:rFonts w:hint="eastAsia" w:ascii="方正黑体_GBK" w:hAnsi="方正黑体_GBK" w:eastAsia="方正黑体_GBK" w:cs="方正黑体_GBK"/>
          <w:sz w:val="24"/>
          <w:szCs w:val="24"/>
        </w:rPr>
        <w:t>、成交原则</w:t>
      </w:r>
    </w:p>
    <w:p>
      <w:pPr>
        <w:pageBreakBefore w:val="0"/>
        <w:kinsoku/>
        <w:overflowPunct/>
        <w:topLinePunct w:val="0"/>
        <w:bidi w:val="0"/>
        <w:spacing w:line="400" w:lineRule="exact"/>
        <w:ind w:firstLine="480" w:firstLineChars="200"/>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在符合本次采购要求、质量和服务的前提下，</w:t>
      </w:r>
      <w:r>
        <w:rPr>
          <w:rFonts w:hint="eastAsia" w:ascii="方正仿宋_GBK" w:hAnsi="方正仿宋_GBK" w:eastAsia="方正仿宋_GBK" w:cs="方正仿宋_GBK"/>
          <w:sz w:val="24"/>
          <w:szCs w:val="24"/>
          <w:lang w:val="en-US" w:eastAsia="zh-CN"/>
        </w:rPr>
        <w:t>投标人</w:t>
      </w:r>
      <w:r>
        <w:rPr>
          <w:rFonts w:hint="eastAsia" w:ascii="方正仿宋_GBK" w:hAnsi="方正仿宋_GBK" w:eastAsia="方正仿宋_GBK" w:cs="方正仿宋_GBK"/>
          <w:sz w:val="24"/>
          <w:szCs w:val="24"/>
          <w:lang w:eastAsia="zh-CN"/>
        </w:rPr>
        <w:t>的报价不得超过采购人发出的最高限价</w:t>
      </w:r>
      <w:r>
        <w:rPr>
          <w:rFonts w:hint="eastAsia" w:ascii="方正仿宋_GBK" w:hAnsi="方正仿宋_GBK" w:eastAsia="方正仿宋_GBK" w:cs="方正仿宋_GBK"/>
          <w:color w:val="auto"/>
          <w:sz w:val="24"/>
          <w:szCs w:val="24"/>
          <w:lang w:eastAsia="zh-CN"/>
        </w:rPr>
        <w:t>，最终</w:t>
      </w:r>
      <w:r>
        <w:rPr>
          <w:rFonts w:hint="eastAsia" w:ascii="方正仿宋_GBK" w:hAnsi="方正仿宋_GBK" w:eastAsia="方正仿宋_GBK" w:cs="方正仿宋_GBK"/>
          <w:color w:val="auto"/>
          <w:sz w:val="24"/>
          <w:szCs w:val="24"/>
        </w:rPr>
        <w:t>按</w:t>
      </w:r>
      <w:r>
        <w:rPr>
          <w:rFonts w:hint="eastAsia" w:ascii="方正仿宋_GBK" w:hAnsi="方正仿宋_GBK" w:eastAsia="方正仿宋_GBK" w:cs="方正仿宋_GBK"/>
          <w:color w:val="auto"/>
          <w:sz w:val="24"/>
          <w:szCs w:val="24"/>
          <w:lang w:eastAsia="zh-CN"/>
        </w:rPr>
        <w:t>除税</w:t>
      </w:r>
      <w:r>
        <w:rPr>
          <w:rFonts w:hint="eastAsia" w:ascii="方正仿宋_GBK" w:hAnsi="方正仿宋_GBK" w:eastAsia="方正仿宋_GBK" w:cs="方正仿宋_GBK"/>
          <w:color w:val="auto"/>
          <w:sz w:val="24"/>
          <w:szCs w:val="24"/>
        </w:rPr>
        <w:t>报价最低的原则确定</w:t>
      </w:r>
      <w:r>
        <w:rPr>
          <w:rFonts w:hint="eastAsia" w:ascii="方正仿宋_GBK" w:hAnsi="方正仿宋_GBK" w:eastAsia="方正仿宋_GBK" w:cs="方正仿宋_GBK"/>
          <w:sz w:val="24"/>
          <w:szCs w:val="24"/>
        </w:rPr>
        <w:t>成交</w:t>
      </w:r>
      <w:r>
        <w:rPr>
          <w:rFonts w:hint="eastAsia" w:ascii="方正仿宋_GBK" w:hAnsi="方正仿宋_GBK" w:eastAsia="方正仿宋_GBK" w:cs="方正仿宋_GBK"/>
          <w:sz w:val="24"/>
          <w:szCs w:val="24"/>
          <w:lang w:eastAsia="zh-CN"/>
        </w:rPr>
        <w:t>单位</w:t>
      </w:r>
      <w:r>
        <w:rPr>
          <w:rFonts w:hint="eastAsia" w:ascii="方正仿宋_GBK" w:hAnsi="方正仿宋_GBK" w:eastAsia="方正仿宋_GBK" w:cs="方正仿宋_GBK"/>
          <w:sz w:val="24"/>
          <w:szCs w:val="24"/>
        </w:rPr>
        <w:t>。如出现两个以上相同最低报价的，则以先报价的</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为中标</w:t>
      </w:r>
      <w:r>
        <w:rPr>
          <w:rFonts w:hint="eastAsia" w:ascii="方正仿宋_GBK" w:hAnsi="方正仿宋_GBK" w:eastAsia="方正仿宋_GBK" w:cs="方正仿宋_GBK"/>
          <w:sz w:val="24"/>
          <w:szCs w:val="24"/>
          <w:lang w:eastAsia="zh-CN"/>
        </w:rPr>
        <w:t>单位</w:t>
      </w:r>
      <w:r>
        <w:rPr>
          <w:rFonts w:hint="eastAsia" w:ascii="方正仿宋_GBK" w:hAnsi="方正仿宋_GBK" w:eastAsia="方正仿宋_GBK" w:cs="方正仿宋_GBK"/>
          <w:sz w:val="24"/>
          <w:szCs w:val="24"/>
        </w:rPr>
        <w:t>。</w:t>
      </w:r>
    </w:p>
    <w:p>
      <w:pPr>
        <w:pageBreakBefore w:val="0"/>
        <w:widowControl w:val="0"/>
        <w:kinsoku/>
        <w:wordWrap/>
        <w:overflowPunct/>
        <w:topLinePunct w:val="0"/>
        <w:autoSpaceDE/>
        <w:autoSpaceDN/>
        <w:bidi w:val="0"/>
        <w:adjustRightInd/>
        <w:spacing w:line="460" w:lineRule="exact"/>
        <w:ind w:firstLine="480" w:firstLineChars="200"/>
        <w:textAlignment w:val="auto"/>
        <w:outlineLvl w:val="1"/>
        <w:rPr>
          <w:rFonts w:ascii="方正黑体_GBK" w:hAnsi="方正黑体_GBK" w:eastAsia="方正黑体_GBK" w:cs="方正黑体_GBK"/>
          <w:bCs/>
          <w:sz w:val="24"/>
          <w:szCs w:val="24"/>
          <w:highlight w:val="none"/>
        </w:rPr>
      </w:pPr>
      <w:r>
        <w:rPr>
          <w:rFonts w:hint="eastAsia" w:ascii="方正黑体_GBK" w:hAnsi="方正黑体_GBK" w:eastAsia="方正黑体_GBK" w:cs="方正黑体_GBK"/>
          <w:bCs/>
          <w:sz w:val="24"/>
          <w:szCs w:val="24"/>
          <w:highlight w:val="none"/>
          <w:lang w:val="en-US" w:eastAsia="zh-CN"/>
        </w:rPr>
        <w:t>十</w:t>
      </w:r>
      <w:r>
        <w:rPr>
          <w:rFonts w:hint="eastAsia" w:ascii="方正黑体_GBK" w:hAnsi="方正黑体_GBK" w:eastAsia="方正黑体_GBK" w:cs="方正黑体_GBK"/>
          <w:bCs/>
          <w:sz w:val="24"/>
          <w:szCs w:val="24"/>
          <w:highlight w:val="none"/>
        </w:rPr>
        <w:t>、成交通知</w:t>
      </w:r>
    </w:p>
    <w:p>
      <w:pPr>
        <w:pageBreakBefore w:val="0"/>
        <w:widowControl w:val="0"/>
        <w:numPr>
          <w:ilvl w:val="0"/>
          <w:numId w:val="9"/>
        </w:numPr>
        <w:kinsoku/>
        <w:wordWrap/>
        <w:overflowPunct/>
        <w:topLinePunct w:val="0"/>
        <w:autoSpaceDE/>
        <w:autoSpaceDN/>
        <w:bidi w:val="0"/>
        <w:adjustRightInd/>
        <w:spacing w:line="460" w:lineRule="exact"/>
        <w:ind w:left="0" w:leftChars="0" w:firstLine="400" w:firstLineChars="0"/>
        <w:textAlignment w:val="auto"/>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成交供应商确定后，将在行采家（https://www.gec123.com/）发布成交结果公告。</w:t>
      </w:r>
    </w:p>
    <w:p>
      <w:pPr>
        <w:pStyle w:val="4"/>
        <w:pageBreakBefore w:val="0"/>
        <w:widowControl w:val="0"/>
        <w:numPr>
          <w:ilvl w:val="0"/>
          <w:numId w:val="9"/>
        </w:numPr>
        <w:kinsoku/>
        <w:wordWrap/>
        <w:overflowPunct/>
        <w:topLinePunct w:val="0"/>
        <w:autoSpaceDE/>
        <w:autoSpaceDN/>
        <w:bidi w:val="0"/>
        <w:adjustRightInd/>
        <w:spacing w:before="0" w:after="0" w:line="460" w:lineRule="exact"/>
        <w:ind w:left="0" w:leftChars="0" w:firstLine="400" w:firstLineChars="0"/>
        <w:textAlignment w:val="auto"/>
        <w:rPr>
          <w:rFonts w:ascii="方正仿宋_GBK" w:hAnsi="方正仿宋_GBK" w:eastAsia="方正仿宋_GBK" w:cs="方正仿宋_GBK"/>
          <w:b w:val="0"/>
          <w:sz w:val="24"/>
          <w:szCs w:val="24"/>
          <w:highlight w:val="none"/>
        </w:rPr>
      </w:pPr>
      <w:r>
        <w:rPr>
          <w:rFonts w:hint="eastAsia" w:ascii="方正仿宋_GBK" w:hAnsi="方正仿宋_GBK" w:eastAsia="方正仿宋_GBK" w:cs="方正仿宋_GBK"/>
          <w:b w:val="0"/>
          <w:sz w:val="24"/>
          <w:szCs w:val="24"/>
          <w:highlight w:val="none"/>
        </w:rPr>
        <w:t>成交结果公告将作为签订合同的依据。</w:t>
      </w:r>
    </w:p>
    <w:bookmarkEnd w:id="5"/>
    <w:p>
      <w:pPr>
        <w:pageBreakBefore w:val="0"/>
        <w:kinsoku/>
        <w:overflowPunct/>
        <w:topLinePunct w:val="0"/>
        <w:bidi w:val="0"/>
        <w:spacing w:before="0" w:after="0" w:line="400" w:lineRule="exact"/>
        <w:ind w:firstLine="480" w:firstLineChars="200"/>
        <w:outlineLvl w:val="9"/>
        <w:rPr>
          <w:rFonts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lang w:eastAsia="zh-CN"/>
        </w:rPr>
        <w:t>十</w:t>
      </w:r>
      <w:r>
        <w:rPr>
          <w:rFonts w:hint="eastAsia" w:ascii="方正黑体_GBK" w:hAnsi="方正黑体_GBK" w:eastAsia="方正黑体_GBK" w:cs="方正黑体_GBK"/>
          <w:b w:val="0"/>
          <w:bCs/>
          <w:sz w:val="24"/>
          <w:szCs w:val="24"/>
          <w:lang w:val="en-US" w:eastAsia="zh-CN"/>
        </w:rPr>
        <w:t>一</w:t>
      </w:r>
      <w:r>
        <w:rPr>
          <w:rFonts w:hint="eastAsia" w:ascii="方正黑体_GBK" w:hAnsi="方正黑体_GBK" w:eastAsia="方正黑体_GBK" w:cs="方正黑体_GBK"/>
          <w:b w:val="0"/>
          <w:bCs/>
          <w:sz w:val="24"/>
          <w:szCs w:val="24"/>
        </w:rPr>
        <w:t>、其它有关规定</w:t>
      </w:r>
    </w:p>
    <w:p>
      <w:pPr>
        <w:pageBreakBefore w:val="0"/>
        <w:numPr>
          <w:ilvl w:val="0"/>
          <w:numId w:val="10"/>
        </w:numPr>
        <w:tabs>
          <w:tab w:val="left" w:pos="1255"/>
          <w:tab w:val="left" w:pos="1506"/>
        </w:tabs>
        <w:kinsoku/>
        <w:overflowPunct/>
        <w:topLinePunct w:val="0"/>
        <w:bidi w:val="0"/>
        <w:snapToGrid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本项目采购人不组织现场踏勘，无论</w:t>
      </w:r>
      <w:r>
        <w:rPr>
          <w:rFonts w:hint="eastAsia" w:ascii="方正仿宋_GBK" w:hAnsi="方正仿宋_GBK" w:eastAsia="方正仿宋_GBK" w:cs="方正仿宋_GBK"/>
          <w:sz w:val="24"/>
          <w:szCs w:val="24"/>
          <w:lang w:val="en-US" w:eastAsia="zh-CN"/>
        </w:rPr>
        <w:t>投标人</w:t>
      </w:r>
      <w:r>
        <w:rPr>
          <w:rFonts w:hint="eastAsia" w:ascii="方正仿宋_GBK" w:hAnsi="方正仿宋_GBK" w:eastAsia="方正仿宋_GBK" w:cs="方正仿宋_GBK"/>
          <w:sz w:val="24"/>
          <w:szCs w:val="24"/>
        </w:rPr>
        <w:t>是否踏勘过现场，均被认为在递交报价文件之前已踏勘现场，对本项目的风险和义务已经了解，并在其报价文件中已充分考虑了现场和环境因素。踏勘现场所发生的费用由</w:t>
      </w:r>
      <w:r>
        <w:rPr>
          <w:rFonts w:hint="eastAsia" w:ascii="方正仿宋_GBK" w:hAnsi="方正仿宋_GBK" w:eastAsia="方正仿宋_GBK" w:cs="方正仿宋_GBK"/>
          <w:sz w:val="24"/>
          <w:szCs w:val="24"/>
          <w:lang w:val="en-US" w:eastAsia="zh-CN"/>
        </w:rPr>
        <w:t>投标人</w:t>
      </w:r>
      <w:r>
        <w:rPr>
          <w:rFonts w:hint="eastAsia" w:ascii="方正仿宋_GBK" w:hAnsi="方正仿宋_GBK" w:eastAsia="方正仿宋_GBK" w:cs="方正仿宋_GBK"/>
          <w:sz w:val="24"/>
          <w:szCs w:val="24"/>
        </w:rPr>
        <w:t>自行承担。</w:t>
      </w:r>
    </w:p>
    <w:p>
      <w:pPr>
        <w:pageBreakBefore w:val="0"/>
        <w:numPr>
          <w:ilvl w:val="0"/>
          <w:numId w:val="10"/>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无论</w:t>
      </w:r>
      <w:r>
        <w:rPr>
          <w:rFonts w:hint="eastAsia" w:ascii="方正仿宋_GBK" w:hAnsi="方正仿宋_GBK" w:eastAsia="方正仿宋_GBK" w:cs="方正仿宋_GBK"/>
          <w:sz w:val="24"/>
          <w:szCs w:val="24"/>
          <w:lang w:eastAsia="zh-CN"/>
        </w:rPr>
        <w:t>投标</w:t>
      </w:r>
      <w:r>
        <w:rPr>
          <w:rFonts w:hint="eastAsia" w:ascii="方正仿宋_GBK" w:hAnsi="方正仿宋_GBK" w:eastAsia="方正仿宋_GBK" w:cs="方正仿宋_GBK"/>
          <w:sz w:val="24"/>
          <w:szCs w:val="24"/>
        </w:rPr>
        <w:t>结果如何，</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参与本项目的所有费用均由自行承担。</w:t>
      </w:r>
    </w:p>
    <w:p>
      <w:pPr>
        <w:pageBreakBefore w:val="0"/>
        <w:numPr>
          <w:ilvl w:val="0"/>
          <w:numId w:val="10"/>
        </w:numPr>
        <w:kinsoku/>
        <w:overflowPunct/>
        <w:topLinePunct w:val="0"/>
        <w:bidi w:val="0"/>
        <w:spacing w:line="400" w:lineRule="exact"/>
        <w:ind w:left="0" w:leftChars="0"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其他未尽事宜由供需双方在采购合同中详细约定。</w:t>
      </w:r>
    </w:p>
    <w:p>
      <w:pPr>
        <w:pageBreakBefore w:val="0"/>
        <w:kinsoku/>
        <w:overflowPunct/>
        <w:topLinePunct w:val="0"/>
        <w:bidi w:val="0"/>
        <w:spacing w:before="0" w:after="0" w:line="400" w:lineRule="exact"/>
        <w:ind w:firstLine="480" w:firstLineChars="200"/>
        <w:outlineLvl w:val="9"/>
        <w:rPr>
          <w:rFonts w:hint="eastAsia" w:ascii="方正黑体_GBK" w:hAnsi="方正黑体_GBK" w:eastAsia="方正黑体_GBK" w:cs="方正黑体_GBK"/>
          <w:b w:val="0"/>
          <w:bCs/>
          <w:sz w:val="24"/>
          <w:szCs w:val="24"/>
          <w:lang w:eastAsia="zh-CN"/>
        </w:rPr>
      </w:pPr>
      <w:r>
        <w:rPr>
          <w:rFonts w:hint="eastAsia" w:ascii="方正黑体_GBK" w:hAnsi="方正黑体_GBK" w:eastAsia="方正黑体_GBK" w:cs="方正黑体_GBK"/>
          <w:b w:val="0"/>
          <w:bCs/>
          <w:sz w:val="24"/>
          <w:szCs w:val="24"/>
          <w:lang w:eastAsia="zh-CN"/>
        </w:rPr>
        <w:t>十</w:t>
      </w:r>
      <w:r>
        <w:rPr>
          <w:rFonts w:hint="eastAsia" w:ascii="方正黑体_GBK" w:hAnsi="方正黑体_GBK" w:eastAsia="方正黑体_GBK" w:cs="方正黑体_GBK"/>
          <w:b w:val="0"/>
          <w:bCs/>
          <w:sz w:val="24"/>
          <w:szCs w:val="24"/>
          <w:lang w:val="en-US" w:eastAsia="zh-CN"/>
        </w:rPr>
        <w:t>二</w:t>
      </w:r>
      <w:r>
        <w:rPr>
          <w:rFonts w:hint="eastAsia" w:ascii="方正黑体_GBK" w:hAnsi="方正黑体_GBK" w:eastAsia="方正黑体_GBK" w:cs="方正黑体_GBK"/>
          <w:b w:val="0"/>
          <w:bCs/>
          <w:sz w:val="24"/>
          <w:szCs w:val="24"/>
          <w:lang w:eastAsia="zh-CN"/>
        </w:rPr>
        <w:t>、联系方式</w:t>
      </w:r>
    </w:p>
    <w:p>
      <w:pPr>
        <w:pageBreakBefore w:val="0"/>
        <w:kinsoku/>
        <w:overflowPunct/>
        <w:topLinePunct w:val="0"/>
        <w:bidi w:val="0"/>
        <w:snapToGrid w:val="0"/>
        <w:spacing w:line="400" w:lineRule="exact"/>
        <w:ind w:firstLine="480" w:firstLineChars="200"/>
        <w:outlineLvl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采购人：重庆江北大数据应用发展有限公司</w:t>
      </w:r>
    </w:p>
    <w:p>
      <w:pPr>
        <w:pageBreakBefore w:val="0"/>
        <w:tabs>
          <w:tab w:val="left" w:pos="1255"/>
          <w:tab w:val="left" w:pos="1506"/>
        </w:tabs>
        <w:kinsoku/>
        <w:overflowPunct/>
        <w:topLinePunct w:val="0"/>
        <w:bidi w:val="0"/>
        <w:snapToGrid w:val="0"/>
        <w:spacing w:line="400" w:lineRule="exact"/>
        <w:ind w:firstLine="480" w:firstLineChars="200"/>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联系人：</w:t>
      </w:r>
      <w:r>
        <w:rPr>
          <w:rFonts w:hint="eastAsia" w:ascii="方正仿宋_GBK" w:hAnsi="方正仿宋_GBK" w:eastAsia="方正仿宋_GBK" w:cs="方正仿宋_GBK"/>
          <w:sz w:val="24"/>
          <w:szCs w:val="24"/>
          <w:lang w:eastAsia="zh-CN"/>
        </w:rPr>
        <w:t>张老师</w:t>
      </w:r>
    </w:p>
    <w:p>
      <w:pPr>
        <w:pageBreakBefore w:val="0"/>
        <w:tabs>
          <w:tab w:val="left" w:pos="1255"/>
          <w:tab w:val="left" w:pos="1506"/>
        </w:tabs>
        <w:kinsoku/>
        <w:overflowPunct/>
        <w:topLinePunct w:val="0"/>
        <w:bidi w:val="0"/>
        <w:snapToGrid w:val="0"/>
        <w:spacing w:line="400" w:lineRule="exact"/>
        <w:ind w:firstLine="480" w:firstLineChars="200"/>
        <w:outlineLvl w:val="9"/>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电  话：（023）67960636</w:t>
      </w:r>
    </w:p>
    <w:p>
      <w:pPr>
        <w:pageBreakBefore w:val="0"/>
        <w:tabs>
          <w:tab w:val="left" w:pos="1255"/>
          <w:tab w:val="left" w:pos="1506"/>
        </w:tabs>
        <w:kinsoku/>
        <w:overflowPunct/>
        <w:topLinePunct w:val="0"/>
        <w:bidi w:val="0"/>
        <w:snapToGrid w:val="0"/>
        <w:spacing w:line="400" w:lineRule="exact"/>
        <w:ind w:firstLine="480" w:firstLineChars="200"/>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地  址：重庆市江北区创富路3号科技金融中心</w:t>
      </w:r>
      <w:r>
        <w:rPr>
          <w:rFonts w:hint="eastAsia" w:ascii="方正仿宋_GBK" w:hAnsi="方正仿宋_GBK" w:eastAsia="方正仿宋_GBK" w:cs="方正仿宋_GBK"/>
          <w:sz w:val="24"/>
          <w:szCs w:val="24"/>
          <w:lang w:val="en-US" w:eastAsia="zh-CN"/>
        </w:rPr>
        <w:t>3幢</w:t>
      </w:r>
      <w:r>
        <w:rPr>
          <w:rFonts w:hint="eastAsia" w:ascii="方正仿宋_GBK" w:hAnsi="方正仿宋_GBK" w:eastAsia="方正仿宋_GBK" w:cs="方正仿宋_GBK"/>
          <w:sz w:val="24"/>
          <w:szCs w:val="24"/>
        </w:rPr>
        <w:t>3</w:t>
      </w:r>
      <w:bookmarkStart w:id="6" w:name="OLE_LINK4"/>
      <w:r>
        <w:rPr>
          <w:rFonts w:hint="eastAsia" w:ascii="方正仿宋_GBK" w:hAnsi="方正仿宋_GBK" w:eastAsia="方正仿宋_GBK" w:cs="方正仿宋_GBK"/>
          <w:sz w:val="24"/>
          <w:szCs w:val="24"/>
          <w:lang w:eastAsia="zh-CN"/>
        </w:rPr>
        <w:t>楼</w:t>
      </w:r>
    </w:p>
    <w:p>
      <w:pPr>
        <w:pageBreakBefore w:val="0"/>
        <w:kinsoku/>
        <w:overflowPunct/>
        <w:topLinePunct w:val="0"/>
        <w:bidi w:val="0"/>
        <w:ind w:firstLine="560" w:firstLineChars="200"/>
        <w:rPr>
          <w:rFonts w:hint="eastAsia" w:ascii="方正小标宋_GBK" w:hAnsi="方正小标宋_GBK" w:eastAsia="方正小标宋_GBK" w:cs="方正小标宋_GBK"/>
          <w:b w:val="0"/>
          <w:bCs/>
          <w:szCs w:val="32"/>
        </w:rPr>
      </w:pPr>
      <w:r>
        <w:rPr>
          <w:rFonts w:hint="eastAsia" w:ascii="方正小标宋_GBK" w:hAnsi="方正小标宋_GBK" w:eastAsia="方正小标宋_GBK" w:cs="方正小标宋_GBK"/>
          <w:b w:val="0"/>
          <w:bCs/>
          <w:szCs w:val="32"/>
        </w:rPr>
        <w:br w:type="page"/>
      </w:r>
    </w:p>
    <w:bookmarkEnd w:id="6"/>
    <w:p>
      <w:pPr>
        <w:pStyle w:val="2"/>
        <w:pageBreakBefore w:val="0"/>
        <w:kinsoku/>
        <w:overflowPunct/>
        <w:topLinePunct w:val="0"/>
        <w:bidi w:val="0"/>
        <w:spacing w:before="0" w:after="0" w:line="240" w:lineRule="auto"/>
        <w:ind w:left="0" w:leftChars="0" w:firstLine="880" w:firstLineChars="200"/>
        <w:jc w:val="center"/>
        <w:outlineLvl w:val="0"/>
        <w:rPr>
          <w:rFonts w:hint="eastAsia" w:ascii="方正小标宋_GBK" w:hAnsi="方正小标宋_GBK" w:eastAsia="方正小标宋_GBK" w:cs="方正小标宋_GBK"/>
          <w:b w:val="0"/>
          <w:bCs/>
          <w:szCs w:val="32"/>
          <w:lang w:val="en-US" w:eastAsia="zh-CN"/>
        </w:rPr>
      </w:pPr>
      <w:bookmarkStart w:id="7" w:name="_Toc11475"/>
      <w:bookmarkStart w:id="8" w:name="_Toc75793517"/>
      <w:bookmarkStart w:id="9" w:name="_Toc23377"/>
      <w:bookmarkStart w:id="10" w:name="_Toc106030393"/>
      <w:bookmarkStart w:id="11" w:name="_Toc25165"/>
      <w:bookmarkStart w:id="12" w:name="_Toc24966"/>
      <w:bookmarkStart w:id="13" w:name="_Toc2406"/>
      <w:bookmarkStart w:id="14" w:name="_Toc8131"/>
      <w:bookmarkStart w:id="15" w:name="_Toc11875"/>
      <w:bookmarkStart w:id="16" w:name="_Toc25911"/>
      <w:bookmarkStart w:id="17" w:name="_Toc15693"/>
      <w:bookmarkStart w:id="18" w:name="_Toc3339"/>
      <w:bookmarkStart w:id="19" w:name="_Toc8133"/>
      <w:bookmarkStart w:id="20" w:name="_Toc30067"/>
      <w:bookmarkStart w:id="21" w:name="_Toc22763"/>
      <w:bookmarkStart w:id="22" w:name="_Toc2487"/>
      <w:bookmarkStart w:id="23" w:name="_Toc25903"/>
      <w:r>
        <w:rPr>
          <w:rFonts w:hint="eastAsia" w:ascii="方正小标宋_GBK" w:hAnsi="方正小标宋_GBK" w:eastAsia="方正小标宋_GBK" w:cs="方正小标宋_GBK"/>
          <w:b w:val="0"/>
          <w:bCs/>
          <w:szCs w:val="32"/>
          <w:lang w:val="en-US" w:eastAsia="zh-CN"/>
        </w:rPr>
        <w:t>第二章 技术及商务部分</w:t>
      </w:r>
      <w:bookmarkEnd w:id="7"/>
    </w:p>
    <w:p>
      <w:pPr>
        <w:pageBreakBefore w:val="0"/>
        <w:kinsoku/>
        <w:overflowPunct/>
        <w:topLinePunct w:val="0"/>
        <w:bidi w:val="0"/>
        <w:spacing w:line="400" w:lineRule="exact"/>
        <w:ind w:left="0" w:leftChars="0" w:firstLine="480" w:firstLineChars="200"/>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w:t>
      </w:r>
      <w:bookmarkStart w:id="24" w:name="OLE_LINK1"/>
      <w:r>
        <w:rPr>
          <w:rFonts w:hint="eastAsia" w:ascii="方正仿宋_GBK" w:hAnsi="方正仿宋_GBK" w:eastAsia="方正仿宋_GBK" w:cs="方正仿宋_GBK"/>
          <w:color w:val="auto"/>
          <w:sz w:val="24"/>
          <w:szCs w:val="28"/>
          <w:highlight w:val="none"/>
        </w:rPr>
        <w:t>※</w:t>
      </w:r>
      <w:bookmarkEnd w:id="24"/>
      <w:r>
        <w:rPr>
          <w:rFonts w:hint="eastAsia" w:ascii="方正仿宋_GBK" w:hAnsi="方正仿宋_GBK" w:eastAsia="方正仿宋_GBK" w:cs="方正仿宋_GBK"/>
          <w:color w:val="auto"/>
          <w:sz w:val="24"/>
          <w:szCs w:val="28"/>
          <w:highlight w:val="none"/>
        </w:rPr>
        <w:t>”标注的技术需求为符合性审查中的实质性要求，若不满足按无效投标处理。</w:t>
      </w:r>
    </w:p>
    <w:p>
      <w:pPr>
        <w:pageBreakBefore w:val="0"/>
        <w:kinsoku/>
        <w:overflowPunct/>
        <w:topLinePunct w:val="0"/>
        <w:bidi w:val="0"/>
        <w:spacing w:line="400" w:lineRule="exact"/>
        <w:ind w:left="0" w:leftChars="0" w:firstLine="480" w:firstLineChars="200"/>
        <w:outlineLvl w:val="9"/>
        <w:rPr>
          <w:rFonts w:hint="eastAsia" w:ascii="方正仿宋_GBK" w:hAnsi="方正仿宋_GBK" w:eastAsia="方正仿宋_GBK" w:cs="方正仿宋_GBK"/>
          <w:color w:val="auto"/>
          <w:sz w:val="24"/>
          <w:szCs w:val="28"/>
          <w:highlight w:val="none"/>
          <w:lang w:val="en-US" w:eastAsia="zh-CN"/>
        </w:rPr>
      </w:pPr>
      <w:r>
        <w:rPr>
          <w:rFonts w:hint="eastAsia" w:ascii="方正仿宋_GBK" w:hAnsi="方正仿宋_GBK" w:eastAsia="方正仿宋_GBK" w:cs="方正仿宋_GBK"/>
          <w:color w:val="auto"/>
          <w:sz w:val="24"/>
          <w:szCs w:val="28"/>
          <w:highlight w:val="none"/>
        </w:rPr>
        <w:t>“▲”标注的技术需求为重要技术需求，若不满足将按照评标因素中相关规定处理。</w:t>
      </w:r>
    </w:p>
    <w:p>
      <w:pPr>
        <w:pStyle w:val="34"/>
        <w:pageBreakBefore w:val="0"/>
        <w:kinsoku/>
        <w:overflowPunct/>
        <w:topLinePunct w:val="0"/>
        <w:bidi w:val="0"/>
        <w:spacing w:line="560" w:lineRule="exact"/>
        <w:ind w:left="0" w:leftChars="0" w:firstLine="480" w:firstLineChars="200"/>
        <w:outlineLvl w:val="9"/>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kern w:val="2"/>
          <w:sz w:val="24"/>
          <w:szCs w:val="24"/>
          <w:highlight w:val="none"/>
          <w:lang w:val="en-US" w:eastAsia="zh-CN" w:bidi="ar-SA"/>
        </w:rPr>
        <w:t>本项目详细技术需求如下（技术需求中要求提供相应证明材料的，投标人递交投标文件时应当按照要求提供）：</w:t>
      </w:r>
    </w:p>
    <w:p>
      <w:pPr>
        <w:pageBreakBefore w:val="0"/>
        <w:numPr>
          <w:ilvl w:val="0"/>
          <w:numId w:val="11"/>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 xml:space="preserve"> </w:t>
      </w:r>
      <w:r>
        <w:rPr>
          <w:rFonts w:hint="eastAsia" w:ascii="方正仿宋_GBK" w:hAnsi="方正仿宋_GBK" w:eastAsia="方正仿宋_GBK" w:cs="方正仿宋_GBK"/>
          <w:kern w:val="2"/>
          <w:sz w:val="24"/>
          <w:szCs w:val="24"/>
          <w:highlight w:val="none"/>
          <w:lang w:val="en-US" w:eastAsia="zh-CN" w:bidi="ar-SA"/>
        </w:rPr>
        <w:t>投标人提供产品必须为采购清单品牌的原厂生产全新正品，需实质性满足采购文件的要求。投标人需自行承诺本项目供货产品为行业产品。</w:t>
      </w:r>
    </w:p>
    <w:p>
      <w:pPr>
        <w:pageBreakBefore w:val="0"/>
        <w:numPr>
          <w:ilvl w:val="0"/>
          <w:numId w:val="11"/>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highlight w:val="none"/>
          <w:lang w:val="en-US" w:eastAsia="zh-CN"/>
        </w:rPr>
      </w:pPr>
      <w:bookmarkStart w:id="121" w:name="_GoBack"/>
      <w:bookmarkEnd w:id="121"/>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 xml:space="preserve"> </w:t>
      </w:r>
      <w:r>
        <w:rPr>
          <w:rFonts w:hint="eastAsia" w:ascii="方正仿宋_GBK" w:hAnsi="方正仿宋_GBK" w:eastAsia="方正仿宋_GBK" w:cs="方正仿宋_GBK"/>
          <w:sz w:val="24"/>
          <w:szCs w:val="24"/>
          <w:highlight w:val="none"/>
          <w:lang w:val="en-US" w:eastAsia="zh-CN"/>
        </w:rPr>
        <w:t>投标人需对提供产品作出承诺，采购人在收货后抽查到供货商提供产品非原厂正品或有质量问题，投标人需无条件接受退货，并全额退还采购人合同款项。</w:t>
      </w:r>
    </w:p>
    <w:p>
      <w:pPr>
        <w:pageBreakBefore w:val="0"/>
        <w:numPr>
          <w:ilvl w:val="0"/>
          <w:numId w:val="11"/>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8"/>
          <w:highlight w:val="none"/>
        </w:rPr>
        <w:t>※ 投标人需承诺中标后提供的</w:t>
      </w:r>
      <w:r>
        <w:rPr>
          <w:rFonts w:hint="eastAsia" w:ascii="方正仿宋_GBK" w:hAnsi="方正仿宋_GBK" w:eastAsia="方正仿宋_GBK" w:cs="方正仿宋_GBK"/>
          <w:b/>
          <w:bCs/>
          <w:color w:val="FF0000"/>
          <w:sz w:val="24"/>
          <w:szCs w:val="28"/>
          <w:highlight w:val="none"/>
          <w:lang w:val="en-US" w:eastAsia="zh-CN"/>
        </w:rPr>
        <w:t>设备能够</w:t>
      </w:r>
      <w:r>
        <w:rPr>
          <w:rFonts w:hint="eastAsia" w:ascii="方正仿宋_GBK" w:hAnsi="方正仿宋_GBK" w:eastAsia="方正仿宋_GBK" w:cs="方正仿宋_GBK"/>
          <w:b/>
          <w:bCs/>
          <w:color w:val="FF0000"/>
          <w:sz w:val="24"/>
          <w:szCs w:val="28"/>
          <w:highlight w:val="none"/>
        </w:rPr>
        <w:t>无缝接入</w:t>
      </w:r>
      <w:r>
        <w:rPr>
          <w:rFonts w:hint="eastAsia" w:ascii="方正仿宋_GBK" w:hAnsi="方正仿宋_GBK" w:eastAsia="方正仿宋_GBK" w:cs="方正仿宋_GBK"/>
          <w:b/>
          <w:bCs/>
          <w:color w:val="FF0000"/>
          <w:sz w:val="24"/>
          <w:szCs w:val="28"/>
          <w:highlight w:val="none"/>
          <w:lang w:val="en-US" w:eastAsia="zh-CN"/>
        </w:rPr>
        <w:t>现有网络</w:t>
      </w:r>
      <w:r>
        <w:rPr>
          <w:rFonts w:hint="eastAsia" w:ascii="方正仿宋_GBK" w:hAnsi="方正仿宋_GBK" w:eastAsia="方正仿宋_GBK" w:cs="方正仿宋_GBK"/>
          <w:b/>
          <w:bCs/>
          <w:color w:val="FF0000"/>
          <w:sz w:val="24"/>
          <w:szCs w:val="28"/>
          <w:highlight w:val="none"/>
        </w:rPr>
        <w:t>系统，</w:t>
      </w:r>
      <w:r>
        <w:rPr>
          <w:rFonts w:hint="eastAsia" w:ascii="方正仿宋_GBK" w:hAnsi="方正仿宋_GBK" w:eastAsia="方正仿宋_GBK" w:cs="方正仿宋_GBK"/>
          <w:b/>
          <w:bCs/>
          <w:color w:val="FF0000"/>
          <w:sz w:val="24"/>
          <w:szCs w:val="28"/>
          <w:highlight w:val="none"/>
          <w:lang w:val="en-US" w:eastAsia="zh-CN"/>
        </w:rPr>
        <w:t>并</w:t>
      </w:r>
      <w:r>
        <w:rPr>
          <w:rFonts w:hint="eastAsia" w:ascii="方正仿宋_GBK" w:hAnsi="方正仿宋_GBK" w:eastAsia="方正仿宋_GBK" w:cs="方正仿宋_GBK"/>
          <w:b/>
          <w:bCs/>
          <w:color w:val="FF0000"/>
          <w:sz w:val="24"/>
          <w:szCs w:val="28"/>
          <w:highlight w:val="none"/>
        </w:rPr>
        <w:t>完成</w:t>
      </w:r>
      <w:r>
        <w:rPr>
          <w:rFonts w:hint="eastAsia" w:ascii="方正仿宋_GBK" w:hAnsi="方正仿宋_GBK" w:eastAsia="方正仿宋_GBK" w:cs="方正仿宋_GBK"/>
          <w:b/>
          <w:bCs/>
          <w:color w:val="FF0000"/>
          <w:sz w:val="24"/>
          <w:szCs w:val="28"/>
          <w:highlight w:val="none"/>
          <w:lang w:val="en-US" w:eastAsia="zh-CN"/>
        </w:rPr>
        <w:t>本次设备的</w:t>
      </w:r>
      <w:r>
        <w:rPr>
          <w:rFonts w:hint="eastAsia" w:ascii="方正仿宋_GBK" w:hAnsi="方正仿宋_GBK" w:eastAsia="方正仿宋_GBK" w:cs="方正仿宋_GBK"/>
          <w:b/>
          <w:bCs/>
          <w:color w:val="FF0000"/>
          <w:sz w:val="24"/>
          <w:szCs w:val="28"/>
          <w:highlight w:val="none"/>
        </w:rPr>
        <w:t>网络配置</w:t>
      </w:r>
      <w:r>
        <w:rPr>
          <w:rFonts w:hint="eastAsia" w:ascii="方正仿宋_GBK" w:hAnsi="方正仿宋_GBK" w:eastAsia="方正仿宋_GBK" w:cs="方正仿宋_GBK"/>
          <w:b/>
          <w:bCs/>
          <w:color w:val="FF0000"/>
          <w:sz w:val="24"/>
          <w:szCs w:val="28"/>
          <w:highlight w:val="none"/>
          <w:lang w:eastAsia="zh-CN"/>
        </w:rPr>
        <w:t>。</w:t>
      </w:r>
      <w:r>
        <w:rPr>
          <w:rFonts w:hint="eastAsia" w:ascii="方正仿宋_GBK" w:hAnsi="方正仿宋_GBK" w:eastAsia="方正仿宋_GBK" w:cs="方正仿宋_GBK"/>
          <w:color w:val="auto"/>
          <w:sz w:val="24"/>
          <w:szCs w:val="28"/>
          <w:highlight w:val="none"/>
        </w:rPr>
        <w:t>（提供承诺函，格式自拟）</w:t>
      </w:r>
    </w:p>
    <w:p>
      <w:pPr>
        <w:pageBreakBefore w:val="0"/>
        <w:numPr>
          <w:ilvl w:val="0"/>
          <w:numId w:val="11"/>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 xml:space="preserve"> </w:t>
      </w:r>
      <w:r>
        <w:rPr>
          <w:rFonts w:hint="eastAsia" w:ascii="方正仿宋_GBK" w:hAnsi="方正仿宋_GBK" w:eastAsia="方正仿宋_GBK" w:cs="方正仿宋_GBK"/>
          <w:sz w:val="24"/>
          <w:szCs w:val="24"/>
          <w:highlight w:val="none"/>
          <w:lang w:val="en-US" w:eastAsia="zh-CN"/>
        </w:rPr>
        <w:t>付款方式：到货验收合格后开具相对应的增值税专用发票后一次性支付全部合同价款。</w:t>
      </w:r>
    </w:p>
    <w:p>
      <w:pPr>
        <w:pageBreakBefore w:val="0"/>
        <w:numPr>
          <w:ilvl w:val="0"/>
          <w:numId w:val="11"/>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 xml:space="preserve"> </w:t>
      </w:r>
      <w:r>
        <w:rPr>
          <w:rFonts w:hint="eastAsia" w:ascii="方正仿宋_GBK" w:hAnsi="方正仿宋_GBK" w:eastAsia="方正仿宋_GBK" w:cs="方正仿宋_GBK"/>
          <w:sz w:val="24"/>
          <w:szCs w:val="24"/>
          <w:highlight w:val="none"/>
          <w:lang w:val="en-US" w:eastAsia="zh-CN"/>
        </w:rPr>
        <w:t>本次报价为人民币报价，报价包含：货物价款、运输费、装卸费（包含货物到货后，搬运到需方库房或施工现场的相关搬运费用）、保险费、供方管理费、税费（含关税）等所有费用，采购人无须支付其他款项。</w:t>
      </w:r>
    </w:p>
    <w:p>
      <w:pPr>
        <w:pageBreakBefore w:val="0"/>
        <w:numPr>
          <w:ilvl w:val="0"/>
          <w:numId w:val="11"/>
        </w:numPr>
        <w:kinsoku/>
        <w:overflowPunct/>
        <w:topLinePunct w:val="0"/>
        <w:bidi w:val="0"/>
        <w:spacing w:line="400" w:lineRule="exact"/>
        <w:ind w:left="0" w:leftChars="0" w:firstLine="480" w:firstLineChars="200"/>
        <w:jc w:val="left"/>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 xml:space="preserve"> </w:t>
      </w:r>
      <w:r>
        <w:rPr>
          <w:rFonts w:hint="eastAsia" w:ascii="方正仿宋_GBK" w:hAnsi="方正仿宋_GBK" w:eastAsia="方正仿宋_GBK" w:cs="方正仿宋_GBK"/>
          <w:sz w:val="24"/>
          <w:szCs w:val="24"/>
          <w:highlight w:val="none"/>
          <w:lang w:val="en-US" w:eastAsia="zh-CN"/>
        </w:rPr>
        <w:t>投标人提供增值税专用发票。</w:t>
      </w:r>
    </w:p>
    <w:p>
      <w:pPr>
        <w:pStyle w:val="5"/>
        <w:pageBreakBefore w:val="0"/>
        <w:widowControl w:val="0"/>
        <w:numPr>
          <w:ilvl w:val="0"/>
          <w:numId w:val="11"/>
        </w:numPr>
        <w:kinsoku/>
        <w:overflowPunct/>
        <w:topLinePunct w:val="0"/>
        <w:bidi w:val="0"/>
        <w:ind w:left="0" w:leftChars="0" w:firstLine="480" w:firstLineChars="200"/>
        <w:jc w:val="both"/>
        <w:rPr>
          <w:rFonts w:hint="default"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设备</w:t>
      </w:r>
      <w:r>
        <w:rPr>
          <w:rFonts w:hint="eastAsia" w:ascii="方正仿宋_GBK" w:hAnsi="方正仿宋_GBK" w:eastAsia="方正仿宋_GBK" w:cs="方正仿宋_GBK"/>
          <w:sz w:val="24"/>
          <w:szCs w:val="24"/>
          <w:highlight w:val="none"/>
          <w:lang w:val="en-US" w:eastAsia="zh-CN"/>
        </w:rPr>
        <w:t>参数。</w:t>
      </w:r>
    </w:p>
    <w:tbl>
      <w:tblPr>
        <w:tblStyle w:val="20"/>
        <w:tblW w:w="49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7"/>
        <w:gridCol w:w="922"/>
        <w:gridCol w:w="880"/>
        <w:gridCol w:w="1737"/>
        <w:gridCol w:w="5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1"/>
                <w:szCs w:val="21"/>
                <w:u w:val="none"/>
              </w:rPr>
            </w:pPr>
            <w:r>
              <w:rPr>
                <w:rFonts w:hint="eastAsia" w:ascii="方正仿宋_GB2312" w:hAnsi="方正仿宋_GB2312" w:eastAsia="方正仿宋_GB2312" w:cs="方正仿宋_GB2312"/>
                <w:b/>
                <w:bCs/>
                <w:i w:val="0"/>
                <w:iCs w:val="0"/>
                <w:color w:val="auto"/>
                <w:kern w:val="0"/>
                <w:sz w:val="21"/>
                <w:szCs w:val="21"/>
                <w:u w:val="none"/>
                <w:lang w:val="en-US" w:eastAsia="zh-CN" w:bidi="ar"/>
              </w:rPr>
              <w:t>序号</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1"/>
                <w:szCs w:val="21"/>
                <w:u w:val="none"/>
              </w:rPr>
            </w:pPr>
            <w:r>
              <w:rPr>
                <w:rFonts w:hint="eastAsia" w:ascii="方正仿宋_GB2312" w:hAnsi="方正仿宋_GB2312" w:eastAsia="方正仿宋_GB2312" w:cs="方正仿宋_GB2312"/>
                <w:b/>
                <w:bCs/>
                <w:i w:val="0"/>
                <w:iCs w:val="0"/>
                <w:color w:val="auto"/>
                <w:kern w:val="0"/>
                <w:sz w:val="21"/>
                <w:szCs w:val="21"/>
                <w:u w:val="none"/>
                <w:lang w:val="en-US" w:eastAsia="zh-CN" w:bidi="ar"/>
              </w:rPr>
              <w:t>材料名称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1"/>
                <w:szCs w:val="21"/>
                <w:u w:val="none"/>
              </w:rPr>
            </w:pPr>
            <w:r>
              <w:rPr>
                <w:rFonts w:hint="eastAsia" w:ascii="方正仿宋_GB2312" w:hAnsi="方正仿宋_GB2312" w:eastAsia="方正仿宋_GB2312" w:cs="方正仿宋_GB2312"/>
                <w:b/>
                <w:bCs/>
                <w:i w:val="0"/>
                <w:iCs w:val="0"/>
                <w:color w:val="auto"/>
                <w:kern w:val="0"/>
                <w:sz w:val="21"/>
                <w:szCs w:val="21"/>
                <w:u w:val="none"/>
                <w:lang w:val="en-US" w:eastAsia="zh-CN" w:bidi="ar"/>
              </w:rPr>
              <w:t>品牌</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1"/>
                <w:szCs w:val="21"/>
                <w:u w:val="none"/>
              </w:rPr>
            </w:pPr>
            <w:r>
              <w:rPr>
                <w:rFonts w:hint="eastAsia" w:ascii="方正仿宋_GB2312" w:hAnsi="方正仿宋_GB2312" w:eastAsia="方正仿宋_GB2312" w:cs="方正仿宋_GB2312"/>
                <w:b/>
                <w:bCs/>
                <w:i w:val="0"/>
                <w:iCs w:val="0"/>
                <w:color w:val="auto"/>
                <w:kern w:val="0"/>
                <w:sz w:val="21"/>
                <w:szCs w:val="21"/>
                <w:u w:val="none"/>
                <w:lang w:val="en-US" w:eastAsia="zh-CN" w:bidi="ar"/>
              </w:rPr>
              <w:t>规格</w:t>
            </w:r>
          </w:p>
        </w:tc>
        <w:tc>
          <w:tcPr>
            <w:tcW w:w="2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sz w:val="21"/>
                <w:szCs w:val="21"/>
                <w:u w:val="none"/>
              </w:rPr>
            </w:pPr>
            <w:r>
              <w:rPr>
                <w:rFonts w:hint="eastAsia" w:ascii="方正仿宋_GB2312" w:hAnsi="方正仿宋_GB2312" w:eastAsia="方正仿宋_GB2312" w:cs="方正仿宋_GB2312"/>
                <w:b/>
                <w:bCs/>
                <w:i w:val="0"/>
                <w:iCs w:val="0"/>
                <w:color w:val="auto"/>
                <w:kern w:val="0"/>
                <w:sz w:val="21"/>
                <w:szCs w:val="21"/>
                <w:u w:val="none"/>
                <w:lang w:val="en-US" w:eastAsia="zh-CN" w:bidi="ar"/>
              </w:rPr>
              <w:t>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jc w:val="center"/>
        </w:trPr>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交换机</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US528S</w:t>
            </w:r>
          </w:p>
        </w:tc>
        <w:tc>
          <w:tcPr>
            <w:tcW w:w="2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1、≥24个10/100/1000TX BASE-T电口，≥4个1000BASE-X SFP光口；</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2、交换容量≥590Gbps，包转发率≥105Mpps；</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3、支持静态MAC配置、支持GE端口聚合、支持端口隔离、支持STP/RSTP/MSTP、支持端口自环检测；</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4、支持IPv4/IPv6静态路由、支持RIPv1/RIPv2/RIPng，OSPF v1/v2/v3；</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5、支持端口动态ARP检测，提升端口安全性；支持IP Source Guard；</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6、支持支持命令行接口（CLI），支持Telnet远程，支持通过Console口，支持SNMPV1/V2/V3，支持RMON，支持SSH等多种管理方式配置；</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7、支持端口防雷：6KV；</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8、产品整机满足材料环保与安全性的欧盟RoHS标准（提供EU RoHS and China RoHS环保认证证书复印件并加盖制造商鲜章）；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9、为保证设备制造商具备优秀的企业信用特征，产品质量、管理水平和信誉程度均为国际公认。设备制造商需具有AAA企业信用认证；（提供证书复印件并加盖制造商鲜章）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10、为保证产品制造商所提供的产品是经过严格测试，具备高可靠性保障能力。制造商需具备一定规模的可靠性实验室，可独立完成从元器件到整机的测试环境，从信号质量、安全性、电磁兼容性、环境适应性等丰富的测试环境，实验室获得国家认监委认可。（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11、为保证投标产品的制造商在安全漏洞方面整体研究水平及安全漏洞及时预防能力。具备网络安全漏洞统一收集验证、预警发布及应急处置体系，进而提高产品的安全性。制造商具备国家信息安全漏洞库（CNNVD）技术支撑单位等级证书（一级）、漏洞信息共享合作单位证书、国家信息安全漏洞共享平台（CNVD）技术组支撑单位；（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方正仿宋_GBK" w:hAnsi="方正仿宋_GBK" w:eastAsia="方正仿宋_GBK" w:cs="方正仿宋_GBK"/>
                <w:color w:val="auto"/>
                <w:sz w:val="24"/>
                <w:szCs w:val="28"/>
                <w:highlight w:val="none"/>
              </w:rPr>
              <w:t>※</w:t>
            </w:r>
            <w:r>
              <w:rPr>
                <w:rFonts w:hint="eastAsia" w:ascii="仿宋" w:hAnsi="仿宋" w:eastAsia="仿宋" w:cs="仿宋"/>
                <w:i w:val="0"/>
                <w:iCs w:val="0"/>
                <w:color w:val="auto"/>
                <w:kern w:val="0"/>
                <w:sz w:val="21"/>
                <w:szCs w:val="21"/>
                <w:u w:val="none"/>
                <w:lang w:val="en-US" w:eastAsia="zh-CN" w:bidi="ar"/>
              </w:rPr>
              <w:t>12、设备质保两年，为保证产品质量，投标人需提供设备制造商提供的售后服务承诺函原件并加盖制造商鲜章；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交换机</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US1750-10P-S</w:t>
            </w:r>
          </w:p>
        </w:tc>
        <w:tc>
          <w:tcPr>
            <w:tcW w:w="2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1、交换容量≥190Gbps，包转发率≥30Mpps；</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2、≥8个10/100/1000Base-T电口，≥2个1000Base-X SFP光口；</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3、MAC地址≥8K，VLAN≥4K；</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4、支持端口聚合，支持端口隔离，支持动态链路聚合、静态端口聚合，支持端口自环检测；</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5、支持端口限速以及流限速功能，防止恶意侵占网络带宽，提供多种精细化管理手段；支持SP/WRR/SP+WRR队列调度算法，支持多优先级数据传输；</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6、支持端口动态ARP检测，提升端口安全性；支持安全网管SNMP V1/V2c/V3；</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7、产品整机满足材料环保与安全性的欧盟RoHS标准（提供EU RoHS and China RoHS环保认证证书复印件并加盖制造商鲜章）；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仿宋" w:hAnsi="仿宋" w:eastAsia="仿宋" w:cs="仿宋"/>
                <w:i w:val="0"/>
                <w:iCs w:val="0"/>
                <w:color w:val="auto"/>
                <w:kern w:val="0"/>
                <w:sz w:val="21"/>
                <w:szCs w:val="21"/>
                <w:u w:val="none"/>
                <w:lang w:val="en-US" w:eastAsia="zh-CN" w:bidi="ar"/>
              </w:rPr>
              <w:t>8、为证明产品制造商的通信网络安全服务能力，要求提供中国通信企业协会的通信网络安全服务能力证书（风险评估二级），（提供证书复印件并加盖制造商鲜章）；</w:t>
            </w:r>
            <w:r>
              <w:rPr>
                <w:rFonts w:hint="eastAsia" w:ascii="仿宋" w:hAnsi="仿宋" w:eastAsia="仿宋" w:cs="仿宋"/>
                <w:i w:val="0"/>
                <w:iCs w:val="0"/>
                <w:color w:val="auto"/>
                <w:kern w:val="0"/>
                <w:sz w:val="21"/>
                <w:szCs w:val="21"/>
                <w:u w:val="none"/>
                <w:lang w:val="en-US" w:eastAsia="zh-CN" w:bidi="ar"/>
              </w:rPr>
              <w:br w:type="textWrapping"/>
            </w:r>
            <w:r>
              <w:rPr>
                <w:rFonts w:hint="eastAsia" w:ascii="方正仿宋_GBK" w:hAnsi="方正仿宋_GBK" w:eastAsia="方正仿宋_GBK" w:cs="方正仿宋_GBK"/>
                <w:color w:val="auto"/>
                <w:sz w:val="24"/>
                <w:szCs w:val="28"/>
                <w:highlight w:val="none"/>
              </w:rPr>
              <w:t>※</w:t>
            </w:r>
            <w:r>
              <w:rPr>
                <w:rFonts w:hint="eastAsia" w:ascii="仿宋" w:hAnsi="仿宋" w:eastAsia="仿宋" w:cs="仿宋"/>
                <w:i w:val="0"/>
                <w:iCs w:val="0"/>
                <w:color w:val="auto"/>
                <w:kern w:val="0"/>
                <w:sz w:val="21"/>
                <w:szCs w:val="21"/>
                <w:u w:val="none"/>
                <w:lang w:val="en-US" w:eastAsia="zh-CN" w:bidi="ar"/>
              </w:rPr>
              <w:t>9、设备质保两年，为保证产品质量，投标人需提供设备制造商提供的售后服务承诺函原件并加盖制造商鲜章；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光模块</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SFP-GE-LX-SM1310-D</w:t>
            </w:r>
          </w:p>
        </w:tc>
        <w:tc>
          <w:tcPr>
            <w:tcW w:w="2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千兆，SFP光口，1.25G传输速率，1310nm，20KM，LC接口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光模块</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H3C</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SFP-GE-LH40-SM1310-D</w:t>
            </w:r>
          </w:p>
        </w:tc>
        <w:tc>
          <w:tcPr>
            <w:tcW w:w="2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千兆，SFP光口，1.25G传输速率，1310nm，40KM，LC接口</w:t>
            </w:r>
          </w:p>
        </w:tc>
      </w:tr>
    </w:tbl>
    <w:p>
      <w:pPr>
        <w:pStyle w:val="5"/>
        <w:pageBreakBefore w:val="0"/>
        <w:widowControl w:val="0"/>
        <w:numPr>
          <w:ilvl w:val="0"/>
          <w:numId w:val="0"/>
        </w:numPr>
        <w:kinsoku/>
        <w:overflowPunct/>
        <w:topLinePunct w:val="0"/>
        <w:bidi w:val="0"/>
        <w:ind w:firstLine="480" w:firstLineChars="200"/>
        <w:jc w:val="both"/>
        <w:rPr>
          <w:rFonts w:hint="eastAsia" w:ascii="方正仿宋_GBK" w:hAnsi="方正仿宋_GBK" w:eastAsia="方正仿宋_GBK" w:cs="方正仿宋_GBK"/>
          <w:sz w:val="24"/>
          <w:szCs w:val="24"/>
          <w:highlight w:val="none"/>
          <w:lang w:val="en-US" w:eastAsia="zh-CN"/>
        </w:rPr>
      </w:pPr>
    </w:p>
    <w:p>
      <w:pPr>
        <w:pageBreakBefore w:val="0"/>
        <w:kinsoku/>
        <w:overflowPunct/>
        <w:topLinePunct w:val="0"/>
        <w:bidi w:val="0"/>
        <w:ind w:firstLine="562" w:firstLineChars="200"/>
        <w:rPr>
          <w:rFonts w:hint="eastAsia" w:ascii="方正仿宋_GBK" w:eastAsia="方正仿宋_GBK"/>
          <w:b/>
          <w:color w:val="auto"/>
          <w:highlight w:val="none"/>
        </w:rPr>
      </w:pPr>
      <w:r>
        <w:rPr>
          <w:rFonts w:hint="eastAsia" w:ascii="方正仿宋_GBK" w:eastAsia="方正仿宋_GBK"/>
          <w:b/>
          <w:color w:val="auto"/>
          <w:highlight w:val="none"/>
        </w:rPr>
        <w:br w:type="page"/>
      </w:r>
    </w:p>
    <w:p>
      <w:pPr>
        <w:pStyle w:val="2"/>
        <w:pageBreakBefore w:val="0"/>
        <w:kinsoku/>
        <w:overflowPunct/>
        <w:topLinePunct w:val="0"/>
        <w:bidi w:val="0"/>
        <w:spacing w:before="0" w:after="0" w:line="240" w:lineRule="auto"/>
        <w:ind w:left="0" w:leftChars="0" w:firstLine="880" w:firstLineChars="200"/>
        <w:jc w:val="center"/>
        <w:outlineLvl w:val="0"/>
        <w:rPr>
          <w:rFonts w:hint="eastAsia" w:ascii="方正小标宋_GBK" w:hAnsi="方正小标宋_GBK" w:eastAsia="方正小标宋_GBK" w:cs="方正小标宋_GBK"/>
          <w:b w:val="0"/>
          <w:bCs/>
          <w:szCs w:val="32"/>
          <w:lang w:val="en-US" w:eastAsia="zh-CN"/>
        </w:rPr>
      </w:pPr>
      <w:bookmarkStart w:id="25" w:name="_Toc26153"/>
      <w:r>
        <w:rPr>
          <w:rFonts w:hint="eastAsia" w:ascii="方正小标宋_GBK" w:hAnsi="方正小标宋_GBK" w:eastAsia="方正小标宋_GBK" w:cs="方正小标宋_GBK"/>
          <w:b w:val="0"/>
          <w:bCs/>
          <w:szCs w:val="32"/>
          <w:lang w:val="en-US" w:eastAsia="zh-CN"/>
        </w:rPr>
        <w:t>第三章 资格审查及评标办法</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5"/>
    </w:p>
    <w:p>
      <w:pPr>
        <w:pageBreakBefore w:val="0"/>
        <w:kinsoku/>
        <w:overflowPunct/>
        <w:topLinePunct w:val="0"/>
        <w:bidi w:val="0"/>
        <w:spacing w:line="400" w:lineRule="exact"/>
        <w:ind w:firstLine="482" w:firstLineChars="200"/>
        <w:outlineLvl w:val="9"/>
        <w:rPr>
          <w:rFonts w:hint="eastAsia" w:ascii="方正仿宋_GBK" w:eastAsia="方正仿宋_GBK"/>
          <w:b/>
          <w:color w:val="auto"/>
          <w:sz w:val="24"/>
          <w:szCs w:val="24"/>
          <w:highlight w:val="none"/>
        </w:rPr>
      </w:pPr>
      <w:bookmarkStart w:id="26" w:name="_Toc12641"/>
      <w:bookmarkStart w:id="27" w:name="_Toc26309"/>
      <w:bookmarkStart w:id="28" w:name="_Toc29755"/>
      <w:bookmarkStart w:id="29" w:name="_Toc23973"/>
      <w:bookmarkStart w:id="30" w:name="_Toc20541"/>
      <w:bookmarkStart w:id="31" w:name="_Toc1497"/>
      <w:bookmarkStart w:id="32" w:name="_Toc25971"/>
      <w:bookmarkStart w:id="33" w:name="_Toc27081"/>
      <w:bookmarkStart w:id="34" w:name="_Toc21859"/>
      <w:bookmarkStart w:id="35" w:name="_Toc28903"/>
      <w:bookmarkStart w:id="36" w:name="_Toc4071"/>
      <w:bookmarkStart w:id="37" w:name="_Toc8983"/>
      <w:bookmarkStart w:id="38" w:name="_Toc14564"/>
      <w:bookmarkStart w:id="39" w:name="_Toc75793518"/>
      <w:bookmarkStart w:id="40" w:name="_Toc28360"/>
      <w:bookmarkStart w:id="41" w:name="_Toc106030394"/>
      <w:bookmarkStart w:id="42" w:name="_Toc17810"/>
      <w:bookmarkStart w:id="43" w:name="_Toc27257"/>
      <w:r>
        <w:rPr>
          <w:rFonts w:hint="eastAsia" w:ascii="方正仿宋_GBK" w:eastAsia="方正仿宋_GBK"/>
          <w:b/>
          <w:color w:val="auto"/>
          <w:sz w:val="24"/>
          <w:szCs w:val="24"/>
          <w:highlight w:val="none"/>
        </w:rPr>
        <w:t>一、资格审查</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Pr>
          <w:rFonts w:hint="eastAsia" w:ascii="方正仿宋_GBK" w:eastAsia="方正仿宋_GBK"/>
          <w:b/>
          <w:color w:val="auto"/>
          <w:sz w:val="24"/>
          <w:szCs w:val="24"/>
          <w:highlight w:val="none"/>
        </w:rPr>
        <w:t>及</w:t>
      </w:r>
      <w:r>
        <w:rPr>
          <w:rFonts w:ascii="方正仿宋_GBK" w:eastAsia="方正仿宋_GBK"/>
          <w:b/>
          <w:color w:val="auto"/>
          <w:sz w:val="24"/>
          <w:szCs w:val="24"/>
          <w:highlight w:val="none"/>
        </w:rPr>
        <w:t>符合性审查</w:t>
      </w:r>
      <w:bookmarkEnd w:id="41"/>
      <w:bookmarkEnd w:id="42"/>
      <w:bookmarkEnd w:id="43"/>
    </w:p>
    <w:p>
      <w:pPr>
        <w:pageBreakBefore w:val="0"/>
        <w:kinsoku/>
        <w:overflowPunct/>
        <w:topLinePunct w:val="0"/>
        <w:bidi w:val="0"/>
        <w:snapToGrid w:val="0"/>
        <w:spacing w:line="400" w:lineRule="exact"/>
        <w:ind w:firstLine="482" w:firstLineChars="200"/>
        <w:rPr>
          <w:rFonts w:hint="eastAsia" w:ascii="方正仿宋_GBK" w:eastAsia="方正仿宋_GBK"/>
          <w:b/>
          <w:color w:val="auto"/>
          <w:sz w:val="24"/>
          <w:szCs w:val="24"/>
          <w:highlight w:val="none"/>
        </w:rPr>
      </w:pPr>
      <w:r>
        <w:rPr>
          <w:rFonts w:hint="eastAsia" w:ascii="方正仿宋_GBK" w:eastAsia="方正仿宋_GBK"/>
          <w:b/>
          <w:color w:val="auto"/>
          <w:sz w:val="24"/>
          <w:szCs w:val="24"/>
          <w:highlight w:val="none"/>
        </w:rPr>
        <w:t>若未</w:t>
      </w:r>
      <w:r>
        <w:rPr>
          <w:rFonts w:ascii="方正仿宋_GBK" w:eastAsia="方正仿宋_GBK"/>
          <w:b/>
          <w:color w:val="auto"/>
          <w:sz w:val="24"/>
          <w:szCs w:val="24"/>
          <w:highlight w:val="none"/>
        </w:rPr>
        <w:t>通过</w:t>
      </w:r>
      <w:r>
        <w:rPr>
          <w:rFonts w:hint="eastAsia" w:ascii="方正仿宋_GBK" w:eastAsia="方正仿宋_GBK"/>
          <w:b/>
          <w:color w:val="auto"/>
          <w:sz w:val="24"/>
          <w:szCs w:val="24"/>
          <w:highlight w:val="none"/>
        </w:rPr>
        <w:t>资格审查</w:t>
      </w:r>
      <w:r>
        <w:rPr>
          <w:rFonts w:ascii="方正仿宋_GBK" w:eastAsia="方正仿宋_GBK"/>
          <w:b/>
          <w:color w:val="auto"/>
          <w:sz w:val="24"/>
          <w:szCs w:val="24"/>
          <w:highlight w:val="none"/>
        </w:rPr>
        <w:t>及符合性审查的投标文件，</w:t>
      </w:r>
      <w:r>
        <w:rPr>
          <w:rFonts w:hint="eastAsia" w:ascii="方正仿宋_GBK" w:eastAsia="方正仿宋_GBK"/>
          <w:b/>
          <w:color w:val="auto"/>
          <w:sz w:val="24"/>
          <w:szCs w:val="24"/>
          <w:highlight w:val="none"/>
        </w:rPr>
        <w:t>不进入</w:t>
      </w:r>
      <w:r>
        <w:rPr>
          <w:rFonts w:ascii="方正仿宋_GBK" w:eastAsia="方正仿宋_GBK"/>
          <w:b/>
          <w:color w:val="auto"/>
          <w:sz w:val="24"/>
          <w:szCs w:val="24"/>
          <w:highlight w:val="none"/>
        </w:rPr>
        <w:t>评审</w:t>
      </w:r>
      <w:r>
        <w:rPr>
          <w:rFonts w:hint="eastAsia" w:ascii="方正仿宋_GBK" w:eastAsia="方正仿宋_GBK"/>
          <w:b/>
          <w:color w:val="auto"/>
          <w:sz w:val="24"/>
          <w:szCs w:val="24"/>
          <w:highlight w:val="none"/>
        </w:rPr>
        <w:t>环节</w:t>
      </w:r>
      <w:r>
        <w:rPr>
          <w:rFonts w:ascii="方正仿宋_GBK" w:eastAsia="方正仿宋_GBK"/>
          <w:b/>
          <w:color w:val="auto"/>
          <w:sz w:val="24"/>
          <w:szCs w:val="24"/>
          <w:highlight w:val="none"/>
        </w:rPr>
        <w:t>。</w:t>
      </w:r>
    </w:p>
    <w:p>
      <w:pPr>
        <w:pageBreakBefore w:val="0"/>
        <w:kinsoku/>
        <w:overflowPunct/>
        <w:topLinePunct w:val="0"/>
        <w:bidi w:val="0"/>
        <w:snapToGrid w:val="0"/>
        <w:spacing w:line="400" w:lineRule="exact"/>
        <w:ind w:firstLine="482" w:firstLineChars="200"/>
        <w:rPr>
          <w:rFonts w:ascii="方正仿宋_GBK" w:hAnsi="宋体" w:eastAsia="方正仿宋_GBK" w:cs="宋体"/>
          <w:color w:val="auto"/>
          <w:kern w:val="0"/>
          <w:sz w:val="24"/>
          <w:szCs w:val="24"/>
          <w:highlight w:val="none"/>
        </w:rPr>
      </w:pPr>
      <w:r>
        <w:rPr>
          <w:rFonts w:hint="eastAsia" w:ascii="方正仿宋_GBK" w:eastAsia="方正仿宋_GBK"/>
          <w:b/>
          <w:color w:val="auto"/>
          <w:sz w:val="24"/>
          <w:szCs w:val="24"/>
          <w:highlight w:val="none"/>
        </w:rPr>
        <w:t>（一）资格审查</w:t>
      </w:r>
    </w:p>
    <w:p>
      <w:pPr>
        <w:pageBreakBefore w:val="0"/>
        <w:kinsoku/>
        <w:overflowPunct/>
        <w:topLinePunct w:val="0"/>
        <w:bidi w:val="0"/>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依据采购相关法律法规规定，由采购人对投标文件中的资格证明文件进行审查。资格审查资料表如下：</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860"/>
        <w:gridCol w:w="2786"/>
        <w:gridCol w:w="4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505"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序号</w:t>
            </w:r>
          </w:p>
        </w:tc>
        <w:tc>
          <w:tcPr>
            <w:tcW w:w="1977" w:type="pct"/>
            <w:gridSpan w:val="2"/>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检查因素</w:t>
            </w:r>
          </w:p>
        </w:tc>
        <w:tc>
          <w:tcPr>
            <w:tcW w:w="2516"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505" w:type="pct"/>
            <w:vMerge w:val="restar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（一）</w:t>
            </w:r>
          </w:p>
        </w:tc>
        <w:tc>
          <w:tcPr>
            <w:tcW w:w="467" w:type="pct"/>
            <w:vMerge w:val="restart"/>
            <w:noWrap w:val="0"/>
            <w:vAlign w:val="center"/>
          </w:tcPr>
          <w:p>
            <w:pPr>
              <w:pageBreakBefore w:val="0"/>
              <w:tabs>
                <w:tab w:val="left" w:pos="280"/>
              </w:tabs>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r>
              <w:rPr>
                <w:rFonts w:hint="eastAsia" w:ascii="方正仿宋_GBK" w:hAnsi="宋体" w:eastAsia="方正仿宋_GBK" w:cs="宋体"/>
                <w:color w:val="auto"/>
                <w:kern w:val="0"/>
                <w:sz w:val="24"/>
                <w:szCs w:val="24"/>
                <w:highlight w:val="none"/>
                <w:lang w:val="zh-CN"/>
              </w:rPr>
              <w:t>《中华人民共和国政府采购法》第二十二条规定</w:t>
            </w:r>
          </w:p>
        </w:tc>
        <w:tc>
          <w:tcPr>
            <w:tcW w:w="1510"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1.具有独立承担民事责任的能力</w:t>
            </w:r>
          </w:p>
        </w:tc>
        <w:tc>
          <w:tcPr>
            <w:tcW w:w="2516"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 xml:space="preserve">1.投标人法人营业执照（副本）或事业单位法人证书（副本）或个体工商户营业执照或有效的自然人身份证明或社会团体法人登记证书（提供复印件）。 </w:t>
            </w:r>
          </w:p>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2.投标人法定代表人身份证明和法定代表人授权代表委托书。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05"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467"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p>
        </w:tc>
        <w:tc>
          <w:tcPr>
            <w:tcW w:w="1510"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zh-CN"/>
              </w:rPr>
              <w:t>2.</w:t>
            </w:r>
            <w:r>
              <w:rPr>
                <w:rFonts w:hint="eastAsia" w:ascii="方正仿宋_GBK" w:hAnsi="宋体" w:eastAsia="方正仿宋_GBK" w:cs="宋体"/>
                <w:color w:val="auto"/>
                <w:kern w:val="0"/>
                <w:sz w:val="24"/>
                <w:szCs w:val="24"/>
                <w:highlight w:val="none"/>
              </w:rPr>
              <w:t>具有良好的商业信誉和健全的财务会计制度</w:t>
            </w:r>
          </w:p>
        </w:tc>
        <w:tc>
          <w:tcPr>
            <w:tcW w:w="2516" w:type="pct"/>
            <w:vMerge w:val="restar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投标人提供“基本资格条件承诺函”（格式详见第</w:t>
            </w:r>
            <w:r>
              <w:rPr>
                <w:rFonts w:hint="eastAsia" w:ascii="方正仿宋_GBK" w:hAnsi="宋体" w:eastAsia="方正仿宋_GBK" w:cs="宋体"/>
                <w:color w:val="auto"/>
                <w:kern w:val="0"/>
                <w:sz w:val="24"/>
                <w:szCs w:val="24"/>
                <w:highlight w:val="none"/>
                <w:lang w:val="en-US" w:eastAsia="zh-CN"/>
              </w:rPr>
              <w:t>四</w:t>
            </w:r>
            <w:r>
              <w:rPr>
                <w:rFonts w:hint="eastAsia" w:ascii="方正仿宋_GBK" w:hAnsi="宋体" w:eastAsia="方正仿宋_GBK" w:cs="宋体"/>
                <w:color w:val="auto"/>
                <w:kern w:val="0"/>
                <w:sz w:val="24"/>
                <w:szCs w:val="24"/>
                <w:highlight w:val="none"/>
                <w:lang w:eastAsia="zh-CN"/>
              </w:rPr>
              <w:t>章第（三）条</w:t>
            </w:r>
            <w:r>
              <w:rPr>
                <w:rFonts w:hint="eastAsia" w:ascii="方正仿宋_GBK" w:hAnsi="宋体" w:eastAsia="方正仿宋_GBK" w:cs="宋体"/>
                <w:color w:val="auto"/>
                <w:kern w:val="0"/>
                <w:sz w:val="24"/>
                <w:szCs w:val="24"/>
                <w:highlight w:val="none"/>
              </w:rPr>
              <w:t>）</w:t>
            </w:r>
          </w:p>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505"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467"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p>
        </w:tc>
        <w:tc>
          <w:tcPr>
            <w:tcW w:w="1510"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r>
              <w:rPr>
                <w:rFonts w:hint="eastAsia" w:ascii="方正仿宋_GBK" w:hAnsi="宋体" w:eastAsia="方正仿宋_GBK" w:cs="宋体"/>
                <w:color w:val="auto"/>
                <w:kern w:val="0"/>
                <w:sz w:val="24"/>
                <w:szCs w:val="24"/>
                <w:highlight w:val="none"/>
                <w:lang w:val="zh-CN"/>
              </w:rPr>
              <w:t>3.具有履行合同所必需的设备和专业技术能力</w:t>
            </w:r>
          </w:p>
        </w:tc>
        <w:tc>
          <w:tcPr>
            <w:tcW w:w="2516"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505"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467"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p>
        </w:tc>
        <w:tc>
          <w:tcPr>
            <w:tcW w:w="1510"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r>
              <w:rPr>
                <w:rFonts w:hint="eastAsia" w:ascii="方正仿宋_GBK" w:hAnsi="宋体" w:eastAsia="方正仿宋_GBK" w:cs="宋体"/>
                <w:color w:val="auto"/>
                <w:kern w:val="0"/>
                <w:sz w:val="24"/>
                <w:szCs w:val="24"/>
                <w:highlight w:val="none"/>
                <w:lang w:val="zh-CN"/>
              </w:rPr>
              <w:t>4.有依法缴纳税收和社会保障金的良好记录</w:t>
            </w:r>
          </w:p>
        </w:tc>
        <w:tc>
          <w:tcPr>
            <w:tcW w:w="2516"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trPr>
        <w:tc>
          <w:tcPr>
            <w:tcW w:w="505"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467"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p>
        </w:tc>
        <w:tc>
          <w:tcPr>
            <w:tcW w:w="1510"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r>
              <w:rPr>
                <w:rFonts w:hint="eastAsia" w:ascii="方正仿宋_GBK" w:hAnsi="宋体" w:eastAsia="方正仿宋_GBK" w:cs="宋体"/>
                <w:color w:val="auto"/>
                <w:kern w:val="0"/>
                <w:sz w:val="24"/>
                <w:szCs w:val="24"/>
                <w:highlight w:val="none"/>
              </w:rPr>
              <w:t>5.参加政府采购活动前三年内，在经营活动中没有重大违法记录（注</w:t>
            </w:r>
            <w:r>
              <w:rPr>
                <w:rFonts w:hint="eastAsia" w:ascii="方正仿宋_GBK" w:hAnsi="宋体" w:eastAsia="方正仿宋_GBK" w:cs="宋体"/>
                <w:color w:val="auto"/>
                <w:kern w:val="0"/>
                <w:sz w:val="24"/>
                <w:szCs w:val="24"/>
                <w:highlight w:val="none"/>
              </w:rPr>
              <w:fldChar w:fldCharType="begin"/>
            </w:r>
            <w:r>
              <w:rPr>
                <w:rFonts w:hint="eastAsia" w:ascii="方正仿宋_GBK" w:hAnsi="宋体" w:eastAsia="方正仿宋_GBK" w:cs="宋体"/>
                <w:color w:val="auto"/>
                <w:kern w:val="0"/>
                <w:sz w:val="24"/>
                <w:szCs w:val="24"/>
                <w:highlight w:val="none"/>
              </w:rPr>
              <w:instrText xml:space="preserve"> EQ \o\ac(○,1)</w:instrText>
            </w:r>
            <w:r>
              <w:rPr>
                <w:rFonts w:hint="eastAsia" w:ascii="方正仿宋_GBK" w:hAnsi="宋体" w:eastAsia="方正仿宋_GBK" w:cs="宋体"/>
                <w:color w:val="auto"/>
                <w:kern w:val="0"/>
                <w:sz w:val="24"/>
                <w:szCs w:val="24"/>
                <w:highlight w:val="none"/>
              </w:rPr>
              <w:fldChar w:fldCharType="end"/>
            </w:r>
            <w:r>
              <w:rPr>
                <w:rFonts w:hint="eastAsia" w:ascii="方正仿宋_GBK" w:hAnsi="宋体" w:eastAsia="方正仿宋_GBK" w:cs="宋体"/>
                <w:color w:val="auto"/>
                <w:kern w:val="0"/>
                <w:sz w:val="24"/>
                <w:szCs w:val="24"/>
                <w:highlight w:val="none"/>
              </w:rPr>
              <w:t>）</w:t>
            </w:r>
          </w:p>
        </w:tc>
        <w:tc>
          <w:tcPr>
            <w:tcW w:w="2516"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505"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467"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1510"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rPr>
              <w:t>6.</w:t>
            </w:r>
            <w:r>
              <w:rPr>
                <w:rFonts w:hint="eastAsia" w:ascii="方正仿宋_GBK" w:hAnsi="宋体" w:eastAsia="方正仿宋_GBK" w:cs="宋体"/>
                <w:color w:val="auto"/>
                <w:kern w:val="0"/>
                <w:sz w:val="24"/>
                <w:szCs w:val="24"/>
                <w:highlight w:val="none"/>
                <w:lang w:eastAsia="zh-CN"/>
              </w:rPr>
              <w:t>特定资格条件</w:t>
            </w:r>
          </w:p>
        </w:tc>
        <w:tc>
          <w:tcPr>
            <w:tcW w:w="2516"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505"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w:t>
            </w:r>
            <w:r>
              <w:rPr>
                <w:rFonts w:hint="eastAsia" w:ascii="方正仿宋_GBK" w:hAnsi="宋体" w:eastAsia="方正仿宋_GBK" w:cs="宋体"/>
                <w:color w:val="auto"/>
                <w:kern w:val="0"/>
                <w:sz w:val="24"/>
                <w:szCs w:val="24"/>
                <w:highlight w:val="none"/>
                <w:lang w:val="en-US" w:eastAsia="zh-CN"/>
              </w:rPr>
              <w:t>二</w:t>
            </w:r>
            <w:r>
              <w:rPr>
                <w:rFonts w:hint="eastAsia" w:ascii="方正仿宋_GBK" w:hAnsi="宋体" w:eastAsia="方正仿宋_GBK" w:cs="宋体"/>
                <w:color w:val="auto"/>
                <w:kern w:val="0"/>
                <w:sz w:val="24"/>
                <w:szCs w:val="24"/>
                <w:highlight w:val="none"/>
              </w:rPr>
              <w:t>）</w:t>
            </w:r>
          </w:p>
        </w:tc>
        <w:tc>
          <w:tcPr>
            <w:tcW w:w="1977" w:type="pct"/>
            <w:gridSpan w:val="2"/>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投标保证金</w:t>
            </w:r>
          </w:p>
        </w:tc>
        <w:tc>
          <w:tcPr>
            <w:tcW w:w="2516"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lang w:eastAsia="zh-CN"/>
              </w:rPr>
              <w:t>无</w:t>
            </w:r>
          </w:p>
        </w:tc>
      </w:tr>
    </w:tbl>
    <w:p>
      <w:pPr>
        <w:pageBreakBefore w:val="0"/>
        <w:kinsoku/>
        <w:overflowPunct/>
        <w:topLinePunct w:val="0"/>
        <w:bidi w:val="0"/>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注：</w:t>
      </w:r>
    </w:p>
    <w:p>
      <w:pPr>
        <w:pageBreakBefore w:val="0"/>
        <w:kinsoku/>
        <w:overflowPunct/>
        <w:topLinePunct w:val="0"/>
        <w:bidi w:val="0"/>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fldChar w:fldCharType="begin"/>
      </w:r>
      <w:r>
        <w:rPr>
          <w:rFonts w:hint="eastAsia" w:ascii="方正仿宋_GBK" w:hAnsi="宋体" w:eastAsia="方正仿宋_GBK" w:cs="宋体"/>
          <w:color w:val="auto"/>
          <w:kern w:val="0"/>
          <w:sz w:val="24"/>
          <w:szCs w:val="24"/>
          <w:highlight w:val="none"/>
        </w:rPr>
        <w:instrText xml:space="preserve"> eq \o\ac(○,</w:instrText>
      </w:r>
      <w:r>
        <w:rPr>
          <w:rFonts w:hint="eastAsia" w:ascii="方正仿宋_GBK" w:hAnsi="宋体" w:eastAsia="方正仿宋_GBK" w:cs="宋体"/>
          <w:color w:val="auto"/>
          <w:kern w:val="0"/>
          <w:position w:val="3"/>
          <w:sz w:val="16"/>
          <w:szCs w:val="24"/>
          <w:highlight w:val="none"/>
        </w:rPr>
        <w:instrText xml:space="preserve">1</w:instrText>
      </w:r>
      <w:r>
        <w:rPr>
          <w:rFonts w:hint="eastAsia" w:ascii="方正仿宋_GBK" w:hAnsi="宋体" w:eastAsia="方正仿宋_GBK" w:cs="宋体"/>
          <w:color w:val="auto"/>
          <w:kern w:val="0"/>
          <w:sz w:val="24"/>
          <w:szCs w:val="24"/>
          <w:highlight w:val="none"/>
        </w:rPr>
        <w:instrText xml:space="preserve">)</w:instrText>
      </w:r>
      <w:r>
        <w:rPr>
          <w:rFonts w:hint="eastAsia" w:ascii="方正仿宋_GBK" w:hAnsi="宋体" w:eastAsia="方正仿宋_GBK" w:cs="宋体"/>
          <w:color w:val="auto"/>
          <w:kern w:val="0"/>
          <w:sz w:val="24"/>
          <w:szCs w:val="24"/>
          <w:highlight w:val="none"/>
        </w:rPr>
        <w:fldChar w:fldCharType="end"/>
      </w:r>
      <w:r>
        <w:rPr>
          <w:rFonts w:hint="eastAsia" w:ascii="方正仿宋_GBK" w:hAnsi="宋体" w:eastAsia="方正仿宋_GBK" w:cs="宋体"/>
          <w:color w:val="auto"/>
          <w:kern w:val="0"/>
          <w:sz w:val="24"/>
          <w:szCs w:val="24"/>
          <w:highlight w:val="none"/>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w:t>
      </w:r>
      <w:r>
        <w:rPr>
          <w:rFonts w:ascii="方正仿宋_GBK" w:hAnsi="宋体" w:eastAsia="方正仿宋_GBK" w:cs="宋体"/>
          <w:color w:val="auto"/>
          <w:kern w:val="0"/>
          <w:sz w:val="24"/>
          <w:szCs w:val="24"/>
          <w:highlight w:val="none"/>
        </w:rPr>
        <w:t>财政部关于</w:t>
      </w:r>
      <w:r>
        <w:rPr>
          <w:rFonts w:hint="eastAsia" w:ascii="方正仿宋_GBK" w:hAnsi="宋体" w:eastAsia="方正仿宋_GBK" w:cs="宋体"/>
          <w:color w:val="auto"/>
          <w:kern w:val="0"/>
          <w:sz w:val="24"/>
          <w:szCs w:val="24"/>
          <w:highlight w:val="none"/>
        </w:rPr>
        <w:t>&lt;</w:t>
      </w:r>
      <w:r>
        <w:rPr>
          <w:rFonts w:ascii="方正仿宋_GBK" w:hAnsi="宋体" w:eastAsia="方正仿宋_GBK" w:cs="宋体"/>
          <w:color w:val="auto"/>
          <w:kern w:val="0"/>
          <w:sz w:val="24"/>
          <w:szCs w:val="24"/>
          <w:highlight w:val="none"/>
        </w:rPr>
        <w:t>中华人民共和国政府采购法实施条例</w:t>
      </w:r>
      <w:r>
        <w:rPr>
          <w:rFonts w:hint="eastAsia" w:ascii="方正仿宋_GBK" w:hAnsi="宋体" w:eastAsia="方正仿宋_GBK" w:cs="宋体"/>
          <w:color w:val="auto"/>
          <w:kern w:val="0"/>
          <w:sz w:val="24"/>
          <w:szCs w:val="24"/>
          <w:highlight w:val="none"/>
        </w:rPr>
        <w:t>&gt;</w:t>
      </w:r>
      <w:r>
        <w:rPr>
          <w:rFonts w:ascii="方正仿宋_GBK" w:hAnsi="宋体" w:eastAsia="方正仿宋_GBK" w:cs="宋体"/>
          <w:color w:val="auto"/>
          <w:kern w:val="0"/>
          <w:sz w:val="24"/>
          <w:szCs w:val="24"/>
          <w:highlight w:val="none"/>
        </w:rPr>
        <w:t>第十九条第一款</w:t>
      </w:r>
      <w:r>
        <w:rPr>
          <w:rFonts w:hint="eastAsia" w:ascii="方正仿宋_GBK" w:hAnsi="宋体" w:eastAsia="方正仿宋_GBK" w:cs="宋体"/>
          <w:color w:val="auto"/>
          <w:kern w:val="0"/>
          <w:sz w:val="24"/>
          <w:szCs w:val="24"/>
          <w:highlight w:val="none"/>
        </w:rPr>
        <w:t>“较大</w:t>
      </w:r>
      <w:r>
        <w:rPr>
          <w:rFonts w:ascii="方正仿宋_GBK" w:hAnsi="宋体" w:eastAsia="方正仿宋_GBK" w:cs="宋体"/>
          <w:color w:val="auto"/>
          <w:kern w:val="0"/>
          <w:sz w:val="24"/>
          <w:szCs w:val="24"/>
          <w:highlight w:val="none"/>
        </w:rPr>
        <w:t>数额罚款</w:t>
      </w:r>
      <w:r>
        <w:rPr>
          <w:rFonts w:hint="eastAsia" w:ascii="方正仿宋_GBK" w:hAnsi="宋体" w:eastAsia="方正仿宋_GBK" w:cs="宋体"/>
          <w:color w:val="auto"/>
          <w:kern w:val="0"/>
          <w:sz w:val="24"/>
          <w:szCs w:val="24"/>
          <w:highlight w:val="none"/>
        </w:rPr>
        <w:t>”</w:t>
      </w:r>
      <w:r>
        <w:rPr>
          <w:rFonts w:ascii="方正仿宋_GBK" w:hAnsi="宋体" w:eastAsia="方正仿宋_GBK" w:cs="宋体"/>
          <w:color w:val="auto"/>
          <w:kern w:val="0"/>
          <w:sz w:val="24"/>
          <w:szCs w:val="24"/>
          <w:highlight w:val="none"/>
        </w:rPr>
        <w:t>具体适用问题的意见</w:t>
      </w:r>
      <w:r>
        <w:rPr>
          <w:rFonts w:hint="eastAsia" w:ascii="方正仿宋_GBK" w:hAnsi="宋体" w:eastAsia="方正仿宋_GBK" w:cs="宋体"/>
          <w:color w:val="auto"/>
          <w:kern w:val="0"/>
          <w:sz w:val="24"/>
          <w:szCs w:val="24"/>
          <w:highlight w:val="none"/>
        </w:rPr>
        <w:t>》</w:t>
      </w:r>
      <w:r>
        <w:rPr>
          <w:rFonts w:ascii="方正仿宋_GBK" w:hAnsi="宋体" w:eastAsia="方正仿宋_GBK" w:cs="宋体"/>
          <w:color w:val="auto"/>
          <w:kern w:val="0"/>
          <w:sz w:val="24"/>
          <w:szCs w:val="24"/>
          <w:highlight w:val="none"/>
        </w:rPr>
        <w:t>（财库〔</w:t>
      </w:r>
      <w:r>
        <w:rPr>
          <w:rFonts w:hint="eastAsia" w:ascii="方正仿宋_GBK" w:hAnsi="宋体" w:eastAsia="方正仿宋_GBK" w:cs="宋体"/>
          <w:color w:val="auto"/>
          <w:kern w:val="0"/>
          <w:sz w:val="24"/>
          <w:szCs w:val="24"/>
          <w:highlight w:val="none"/>
        </w:rPr>
        <w:t>2022</w:t>
      </w:r>
      <w:r>
        <w:rPr>
          <w:rFonts w:ascii="方正仿宋_GBK" w:hAnsi="宋体" w:eastAsia="方正仿宋_GBK" w:cs="宋体"/>
          <w:color w:val="auto"/>
          <w:kern w:val="0"/>
          <w:sz w:val="24"/>
          <w:szCs w:val="24"/>
          <w:highlight w:val="none"/>
        </w:rPr>
        <w:t>〕</w:t>
      </w:r>
      <w:r>
        <w:rPr>
          <w:rFonts w:hint="eastAsia" w:ascii="方正仿宋_GBK" w:hAnsi="宋体" w:eastAsia="方正仿宋_GBK" w:cs="宋体"/>
          <w:color w:val="auto"/>
          <w:kern w:val="0"/>
          <w:sz w:val="24"/>
          <w:szCs w:val="24"/>
          <w:highlight w:val="none"/>
        </w:rPr>
        <w:t>3号</w:t>
      </w:r>
      <w:r>
        <w:rPr>
          <w:rFonts w:ascii="方正仿宋_GBK" w:hAnsi="宋体" w:eastAsia="方正仿宋_GBK" w:cs="宋体"/>
          <w:color w:val="auto"/>
          <w:kern w:val="0"/>
          <w:sz w:val="24"/>
          <w:szCs w:val="24"/>
          <w:highlight w:val="none"/>
        </w:rPr>
        <w:t>）</w:t>
      </w:r>
      <w:r>
        <w:rPr>
          <w:rFonts w:hint="eastAsia" w:ascii="方正仿宋_GBK" w:hAnsi="宋体" w:eastAsia="方正仿宋_GBK" w:cs="宋体"/>
          <w:color w:val="auto"/>
          <w:kern w:val="0"/>
          <w:sz w:val="24"/>
          <w:szCs w:val="24"/>
          <w:highlight w:val="none"/>
        </w:rPr>
        <w:t>执行。投标人可于投标截止日期前通过“信用中国”网站(www.creditchina.gov.cn)、"中国政府采购网"(www.ccgp.gov.cn)等渠道查询信用记录。</w:t>
      </w:r>
    </w:p>
    <w:p>
      <w:pPr>
        <w:pageBreakBefore w:val="0"/>
        <w:kinsoku/>
        <w:overflowPunct/>
        <w:topLinePunct w:val="0"/>
        <w:bidi w:val="0"/>
        <w:snapToGrid w:val="0"/>
        <w:spacing w:line="400" w:lineRule="exact"/>
        <w:ind w:firstLine="482" w:firstLineChars="200"/>
        <w:rPr>
          <w:rFonts w:hint="eastAsia" w:ascii="方正仿宋_GBK" w:eastAsia="方正仿宋_GBK"/>
          <w:b/>
          <w:color w:val="auto"/>
          <w:sz w:val="24"/>
          <w:szCs w:val="24"/>
          <w:highlight w:val="none"/>
        </w:rPr>
      </w:pPr>
      <w:r>
        <w:rPr>
          <w:rFonts w:hint="eastAsia" w:ascii="方正仿宋_GBK" w:eastAsia="方正仿宋_GBK"/>
          <w:b/>
          <w:color w:val="auto"/>
          <w:sz w:val="24"/>
          <w:szCs w:val="24"/>
          <w:highlight w:val="none"/>
        </w:rPr>
        <w:t>（二）符合性审查</w:t>
      </w:r>
    </w:p>
    <w:p>
      <w:pPr>
        <w:pageBreakBefore w:val="0"/>
        <w:kinsoku/>
        <w:overflowPunct/>
        <w:topLinePunct w:val="0"/>
        <w:bidi w:val="0"/>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评标委员会应当对符合资格的投标人的投标文件进行符合性审查，以确定其是否满足招标文件的实质性要求。符合性审查资料表如下：</w:t>
      </w:r>
    </w:p>
    <w:tbl>
      <w:tblPr>
        <w:tblStyle w:val="20"/>
        <w:tblpPr w:leftFromText="180" w:rightFromText="180" w:vertAnchor="text" w:horzAnchor="page" w:tblpX="1615" w:tblpY="213"/>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9"/>
        <w:gridCol w:w="1529"/>
        <w:gridCol w:w="1582"/>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19" w:type="pct"/>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bookmarkStart w:id="44" w:name="_Toc20171"/>
            <w:bookmarkStart w:id="45" w:name="_Toc75793519"/>
            <w:bookmarkStart w:id="46" w:name="_Toc29140"/>
            <w:bookmarkStart w:id="47" w:name="_Toc14824"/>
            <w:bookmarkStart w:id="48" w:name="_Toc9094"/>
            <w:bookmarkStart w:id="49" w:name="_Toc25341"/>
            <w:bookmarkStart w:id="50" w:name="_Toc25691"/>
            <w:bookmarkStart w:id="51" w:name="_Toc5586"/>
            <w:bookmarkStart w:id="52" w:name="_Toc27633"/>
            <w:bookmarkStart w:id="53" w:name="_Toc30717"/>
            <w:bookmarkStart w:id="54" w:name="_Toc30011"/>
            <w:bookmarkStart w:id="55" w:name="_Toc26796"/>
            <w:bookmarkStart w:id="56" w:name="_Toc106030395"/>
            <w:bookmarkStart w:id="57" w:name="_Toc27015"/>
            <w:bookmarkStart w:id="58" w:name="_Toc31997"/>
            <w:bookmarkStart w:id="59" w:name="_Toc5620"/>
            <w:bookmarkStart w:id="60" w:name="_Toc28549"/>
            <w:bookmarkStart w:id="61" w:name="_Toc21650"/>
            <w:r>
              <w:rPr>
                <w:rFonts w:hint="eastAsia" w:ascii="方正仿宋_GBK" w:hAnsi="宋体" w:eastAsia="方正仿宋_GBK" w:cs="宋体"/>
                <w:color w:val="auto"/>
                <w:kern w:val="0"/>
                <w:sz w:val="24"/>
                <w:szCs w:val="24"/>
                <w:highlight w:val="none"/>
              </w:rPr>
              <w:t>序号</w:t>
            </w:r>
          </w:p>
        </w:tc>
        <w:tc>
          <w:tcPr>
            <w:tcW w:w="1685" w:type="pct"/>
            <w:gridSpan w:val="2"/>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评审因素</w:t>
            </w:r>
          </w:p>
        </w:tc>
        <w:tc>
          <w:tcPr>
            <w:tcW w:w="2994" w:type="pct"/>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319" w:type="pct"/>
            <w:vMerge w:val="restart"/>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1</w:t>
            </w:r>
          </w:p>
        </w:tc>
        <w:tc>
          <w:tcPr>
            <w:tcW w:w="828" w:type="pct"/>
            <w:vMerge w:val="restar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有效性审查</w:t>
            </w:r>
          </w:p>
        </w:tc>
        <w:tc>
          <w:tcPr>
            <w:tcW w:w="857"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投标文件签署或盖章</w:t>
            </w:r>
          </w:p>
        </w:tc>
        <w:tc>
          <w:tcPr>
            <w:tcW w:w="2994"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投标文件上法定代表人（或其授权代表）或自然人（投标人为自然人）的签署或盖章齐全。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19" w:type="pct"/>
            <w:vMerge w:val="continue"/>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p>
        </w:tc>
        <w:tc>
          <w:tcPr>
            <w:tcW w:w="828"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857"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r>
              <w:rPr>
                <w:rFonts w:hint="eastAsia" w:ascii="方正仿宋_GBK" w:hAnsi="宋体" w:eastAsia="方正仿宋_GBK" w:cs="宋体"/>
                <w:color w:val="auto"/>
                <w:kern w:val="0"/>
                <w:sz w:val="24"/>
                <w:szCs w:val="24"/>
                <w:highlight w:val="none"/>
                <w:lang w:val="zh-CN"/>
              </w:rPr>
              <w:t>投标方案</w:t>
            </w:r>
          </w:p>
        </w:tc>
        <w:tc>
          <w:tcPr>
            <w:tcW w:w="2994"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zh-CN"/>
              </w:rPr>
              <w:t>每个包只能有一个方案投标。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319" w:type="pct"/>
            <w:vMerge w:val="continue"/>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p>
        </w:tc>
        <w:tc>
          <w:tcPr>
            <w:tcW w:w="828" w:type="pct"/>
            <w:vMerge w:val="continue"/>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p>
        </w:tc>
        <w:tc>
          <w:tcPr>
            <w:tcW w:w="857"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lang w:val="zh-CN"/>
              </w:rPr>
            </w:pPr>
            <w:r>
              <w:rPr>
                <w:rFonts w:hint="eastAsia" w:ascii="方正仿宋_GBK" w:hAnsi="宋体" w:eastAsia="方正仿宋_GBK" w:cs="宋体"/>
                <w:color w:val="auto"/>
                <w:kern w:val="0"/>
                <w:sz w:val="24"/>
                <w:szCs w:val="24"/>
                <w:highlight w:val="none"/>
              </w:rPr>
              <w:t>报价唯一</w:t>
            </w:r>
          </w:p>
        </w:tc>
        <w:tc>
          <w:tcPr>
            <w:tcW w:w="2994"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zh-CN"/>
              </w:rPr>
              <w:t>只能在预算金额和最高限价内报价（单价和总价均不能超过采购人发出的金额），</w:t>
            </w:r>
            <w:r>
              <w:rPr>
                <w:rFonts w:hint="eastAsia" w:ascii="方正仿宋_GBK" w:hAnsi="宋体" w:eastAsia="方正仿宋_GBK" w:cs="宋体"/>
                <w:color w:val="auto"/>
                <w:kern w:val="0"/>
                <w:sz w:val="24"/>
                <w:szCs w:val="24"/>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19" w:type="pct"/>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2</w:t>
            </w:r>
          </w:p>
        </w:tc>
        <w:tc>
          <w:tcPr>
            <w:tcW w:w="828"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完整性审查</w:t>
            </w:r>
          </w:p>
        </w:tc>
        <w:tc>
          <w:tcPr>
            <w:tcW w:w="857"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zh-CN"/>
              </w:rPr>
              <w:t>投标文件份数</w:t>
            </w:r>
          </w:p>
        </w:tc>
        <w:tc>
          <w:tcPr>
            <w:tcW w:w="2994"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zh-CN"/>
              </w:rPr>
              <w:t>投标文件（含电子文档）符合招标文件要求。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19" w:type="pct"/>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3</w:t>
            </w:r>
          </w:p>
        </w:tc>
        <w:tc>
          <w:tcPr>
            <w:tcW w:w="828"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技术</w:t>
            </w:r>
            <w:r>
              <w:rPr>
                <w:rFonts w:hint="eastAsia" w:ascii="方正仿宋_GBK" w:hAnsi="宋体" w:eastAsia="方正仿宋_GBK" w:cs="宋体"/>
                <w:color w:val="auto"/>
                <w:kern w:val="0"/>
                <w:sz w:val="24"/>
                <w:szCs w:val="24"/>
                <w:highlight w:val="none"/>
                <w:lang w:eastAsia="zh-CN"/>
              </w:rPr>
              <w:t>及商务部分</w:t>
            </w:r>
          </w:p>
        </w:tc>
        <w:tc>
          <w:tcPr>
            <w:tcW w:w="857"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投标文件内容</w:t>
            </w:r>
          </w:p>
        </w:tc>
        <w:tc>
          <w:tcPr>
            <w:tcW w:w="2994"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eastAsia="zh-CN"/>
              </w:rPr>
              <w:t>提供</w:t>
            </w:r>
            <w:r>
              <w:rPr>
                <w:rFonts w:hint="eastAsia" w:ascii="方正仿宋_GBK" w:hAnsi="宋体" w:eastAsia="方正仿宋_GBK" w:cs="宋体"/>
                <w:color w:val="auto"/>
                <w:kern w:val="0"/>
                <w:sz w:val="24"/>
                <w:szCs w:val="24"/>
                <w:highlight w:val="none"/>
              </w:rPr>
              <w:t>本招标文件第</w:t>
            </w:r>
            <w:r>
              <w:rPr>
                <w:rFonts w:hint="eastAsia" w:ascii="方正仿宋_GBK" w:hAnsi="宋体" w:eastAsia="方正仿宋_GBK" w:cs="宋体"/>
                <w:color w:val="auto"/>
                <w:kern w:val="0"/>
                <w:sz w:val="24"/>
                <w:szCs w:val="24"/>
                <w:highlight w:val="none"/>
                <w:lang w:val="en-US" w:eastAsia="zh-CN"/>
              </w:rPr>
              <w:t>二</w:t>
            </w:r>
            <w:r>
              <w:rPr>
                <w:rFonts w:hint="eastAsia" w:ascii="方正仿宋_GBK" w:hAnsi="宋体" w:eastAsia="方正仿宋_GBK" w:cs="宋体"/>
                <w:color w:val="auto"/>
                <w:kern w:val="0"/>
                <w:sz w:val="24"/>
                <w:szCs w:val="24"/>
                <w:highlight w:val="none"/>
                <w:lang w:eastAsia="zh-CN"/>
              </w:rPr>
              <w:t>章</w:t>
            </w:r>
            <w:r>
              <w:rPr>
                <w:rFonts w:hint="eastAsia" w:ascii="方正仿宋_GBK" w:hAnsi="宋体" w:eastAsia="方正仿宋_GBK" w:cs="宋体"/>
                <w:color w:val="auto"/>
                <w:kern w:val="0"/>
                <w:sz w:val="24"/>
                <w:szCs w:val="24"/>
                <w:highlight w:val="none"/>
              </w:rPr>
              <w:t>中</w:t>
            </w:r>
            <w:r>
              <w:rPr>
                <w:rFonts w:hint="eastAsia" w:ascii="方正仿宋_GBK" w:hAnsi="宋体" w:eastAsia="方正仿宋_GBK" w:cs="宋体"/>
                <w:color w:val="auto"/>
                <w:kern w:val="0"/>
                <w:sz w:val="24"/>
                <w:szCs w:val="24"/>
                <w:highlight w:val="none"/>
                <w:lang w:eastAsia="zh-CN"/>
              </w:rPr>
              <w:t>的内容</w:t>
            </w:r>
            <w:r>
              <w:rPr>
                <w:rFonts w:hint="eastAsia" w:ascii="方正仿宋_GBK" w:hAnsi="宋体" w:eastAsia="方正仿宋_GBK" w:cs="宋体"/>
                <w:color w:val="auto"/>
                <w:kern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319" w:type="pct"/>
            <w:noWrap w:val="0"/>
            <w:vAlign w:val="center"/>
          </w:tcPr>
          <w:p>
            <w:pPr>
              <w:pageBreakBefore w:val="0"/>
              <w:kinsoku/>
              <w:overflowPunct/>
              <w:topLinePunct w:val="0"/>
              <w:bidi w:val="0"/>
              <w:snapToGrid w:val="0"/>
              <w:spacing w:line="400" w:lineRule="exact"/>
              <w:ind w:left="0" w:leftChars="0" w:firstLine="0" w:firstLineChars="0"/>
              <w:jc w:val="center"/>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lang w:val="en-US" w:eastAsia="zh-CN"/>
              </w:rPr>
              <w:t>4</w:t>
            </w:r>
          </w:p>
        </w:tc>
        <w:tc>
          <w:tcPr>
            <w:tcW w:w="828"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投标有效期</w:t>
            </w:r>
          </w:p>
        </w:tc>
        <w:tc>
          <w:tcPr>
            <w:tcW w:w="857"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投标文件内容</w:t>
            </w:r>
          </w:p>
        </w:tc>
        <w:tc>
          <w:tcPr>
            <w:tcW w:w="2994" w:type="pct"/>
            <w:noWrap w:val="0"/>
            <w:vAlign w:val="center"/>
          </w:tcPr>
          <w:p>
            <w:pPr>
              <w:pageBreakBefore w:val="0"/>
              <w:kinsoku/>
              <w:overflowPunct/>
              <w:topLinePunct w:val="0"/>
              <w:bidi w:val="0"/>
              <w:snapToGrid w:val="0"/>
              <w:spacing w:line="400" w:lineRule="exact"/>
              <w:ind w:left="0" w:leftChars="0" w:firstLine="0" w:firstLineChars="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投标有效期为投标截止时间起90天。</w:t>
            </w:r>
          </w:p>
        </w:tc>
      </w:tr>
    </w:tbl>
    <w:p>
      <w:pPr>
        <w:pageBreakBefore w:val="0"/>
        <w:kinsoku/>
        <w:overflowPunct/>
        <w:topLinePunct w:val="0"/>
        <w:bidi w:val="0"/>
        <w:spacing w:line="400" w:lineRule="exact"/>
        <w:ind w:firstLine="482" w:firstLineChars="200"/>
        <w:outlineLvl w:val="9"/>
        <w:rPr>
          <w:rFonts w:hint="eastAsia" w:ascii="方正仿宋_GBK" w:eastAsia="方正仿宋_GBK"/>
          <w:b/>
          <w:color w:val="auto"/>
          <w:sz w:val="24"/>
          <w:szCs w:val="24"/>
          <w:highlight w:val="none"/>
        </w:rPr>
      </w:pPr>
    </w:p>
    <w:p>
      <w:pPr>
        <w:pageBreakBefore w:val="0"/>
        <w:kinsoku/>
        <w:overflowPunct/>
        <w:topLinePunct w:val="0"/>
        <w:bidi w:val="0"/>
        <w:spacing w:line="400" w:lineRule="exact"/>
        <w:ind w:firstLine="482" w:firstLineChars="200"/>
        <w:outlineLvl w:val="9"/>
        <w:rPr>
          <w:rFonts w:hint="eastAsia" w:ascii="方正仿宋_GBK" w:eastAsia="方正仿宋_GBK"/>
          <w:b/>
          <w:color w:val="auto"/>
          <w:sz w:val="24"/>
          <w:szCs w:val="24"/>
          <w:highlight w:val="none"/>
        </w:rPr>
      </w:pPr>
      <w:r>
        <w:rPr>
          <w:rFonts w:hint="eastAsia" w:ascii="方正仿宋_GBK" w:eastAsia="方正仿宋_GBK"/>
          <w:b/>
          <w:color w:val="auto"/>
          <w:sz w:val="24"/>
          <w:szCs w:val="24"/>
          <w:highlight w:val="none"/>
        </w:rPr>
        <w:t>二、评标方法</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pPr>
        <w:pageBreakBefore w:val="0"/>
        <w:kinsoku/>
        <w:overflowPunct/>
        <w:topLinePunct w:val="0"/>
        <w:bidi w:val="0"/>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本项目采用最低评标价法进行评标。</w:t>
      </w:r>
    </w:p>
    <w:p>
      <w:pPr>
        <w:pageBreakBefore w:val="0"/>
        <w:kinsoku/>
        <w:overflowPunct/>
        <w:topLinePunct w:val="0"/>
        <w:bidi w:val="0"/>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最低评标价法，是指投标文件满足招标文件全部实质性要求且</w:t>
      </w:r>
      <w:r>
        <w:rPr>
          <w:rFonts w:hint="eastAsia" w:ascii="方正仿宋_GBK" w:hAnsi="宋体" w:eastAsia="方正仿宋_GBK" w:cs="宋体"/>
          <w:color w:val="auto"/>
          <w:kern w:val="0"/>
          <w:sz w:val="24"/>
          <w:szCs w:val="24"/>
          <w:highlight w:val="none"/>
          <w:lang w:eastAsia="zh-CN"/>
        </w:rPr>
        <w:t>除税后</w:t>
      </w:r>
      <w:r>
        <w:rPr>
          <w:rFonts w:hint="eastAsia" w:ascii="方正仿宋_GBK" w:hAnsi="宋体" w:eastAsia="方正仿宋_GBK" w:cs="宋体"/>
          <w:color w:val="auto"/>
          <w:kern w:val="0"/>
          <w:sz w:val="24"/>
          <w:szCs w:val="24"/>
          <w:highlight w:val="none"/>
        </w:rPr>
        <w:t>投标报价最低的投标人为中标候选人的评标方法。</w:t>
      </w:r>
    </w:p>
    <w:p>
      <w:pPr>
        <w:pageBreakBefore w:val="0"/>
        <w:kinsoku/>
        <w:overflowPunct/>
        <w:topLinePunct w:val="0"/>
        <w:bidi w:val="0"/>
        <w:spacing w:line="400" w:lineRule="exact"/>
        <w:ind w:firstLine="482" w:firstLineChars="200"/>
        <w:outlineLvl w:val="9"/>
        <w:rPr>
          <w:rFonts w:hint="eastAsia" w:ascii="方正仿宋_GBK" w:eastAsia="方正仿宋_GBK"/>
          <w:b/>
          <w:color w:val="auto"/>
          <w:sz w:val="24"/>
          <w:szCs w:val="24"/>
          <w:highlight w:val="none"/>
        </w:rPr>
      </w:pPr>
      <w:bookmarkStart w:id="62" w:name="_Toc19924"/>
      <w:bookmarkStart w:id="63" w:name="_Toc20699"/>
      <w:bookmarkStart w:id="64" w:name="_Toc6342"/>
      <w:bookmarkStart w:id="65" w:name="_Toc5799"/>
      <w:bookmarkStart w:id="66" w:name="_Toc20800"/>
      <w:bookmarkStart w:id="67" w:name="_Toc12799"/>
      <w:bookmarkStart w:id="68" w:name="_Toc20875"/>
      <w:bookmarkStart w:id="69" w:name="_Toc15716"/>
      <w:bookmarkStart w:id="70" w:name="_Toc4511"/>
      <w:bookmarkStart w:id="71" w:name="_Toc267320057"/>
      <w:bookmarkStart w:id="72" w:name="_Toc106030396"/>
      <w:bookmarkStart w:id="73" w:name="_Toc17116"/>
      <w:bookmarkStart w:id="74" w:name="_Toc25814"/>
      <w:bookmarkStart w:id="75" w:name="_Toc20354"/>
      <w:bookmarkStart w:id="76" w:name="_Toc17311"/>
      <w:bookmarkStart w:id="77" w:name="_Toc22772"/>
      <w:bookmarkStart w:id="78" w:name="_Toc1055"/>
      <w:bookmarkStart w:id="79" w:name="_Toc27126"/>
      <w:bookmarkStart w:id="80" w:name="_Toc75793520"/>
      <w:r>
        <w:rPr>
          <w:rFonts w:hint="eastAsia" w:ascii="方正仿宋_GBK" w:eastAsia="方正仿宋_GBK"/>
          <w:b/>
          <w:color w:val="auto"/>
          <w:sz w:val="24"/>
          <w:szCs w:val="24"/>
          <w:highlight w:val="none"/>
        </w:rPr>
        <w:t>三、评标标准</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pPr>
        <w:pageBreakBefore w:val="0"/>
        <w:kinsoku/>
        <w:overflowPunct/>
        <w:topLinePunct w:val="0"/>
        <w:bidi w:val="0"/>
        <w:snapToGrid w:val="0"/>
        <w:spacing w:line="400" w:lineRule="exact"/>
        <w:ind w:firstLine="482" w:firstLineChars="200"/>
        <w:rPr>
          <w:rFonts w:hint="eastAsia" w:ascii="方正仿宋_GBK" w:hAnsi="宋体" w:eastAsia="方正仿宋_GBK"/>
          <w:b/>
          <w:color w:val="auto"/>
          <w:sz w:val="24"/>
          <w:szCs w:val="24"/>
          <w:highlight w:val="none"/>
        </w:rPr>
      </w:pPr>
      <w:r>
        <w:rPr>
          <w:rFonts w:hint="eastAsia" w:ascii="方正仿宋_GBK" w:hAnsi="宋体" w:eastAsia="方正仿宋_GBK"/>
          <w:b/>
          <w:color w:val="auto"/>
          <w:sz w:val="24"/>
          <w:szCs w:val="24"/>
          <w:highlight w:val="none"/>
        </w:rPr>
        <w:t>（最低评标价法：）</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（一）关于技术</w:t>
      </w:r>
      <w:r>
        <w:rPr>
          <w:rFonts w:hint="eastAsia" w:ascii="方正仿宋_GBK" w:hAnsi="宋体" w:eastAsia="方正仿宋_GBK"/>
          <w:color w:val="auto"/>
          <w:sz w:val="24"/>
          <w:szCs w:val="24"/>
          <w:highlight w:val="none"/>
          <w:lang w:eastAsia="zh-CN"/>
        </w:rPr>
        <w:t>及商务部分</w:t>
      </w:r>
      <w:r>
        <w:rPr>
          <w:rFonts w:hint="eastAsia" w:ascii="方正仿宋_GBK" w:hAnsi="宋体" w:eastAsia="方正仿宋_GBK"/>
          <w:color w:val="auto"/>
          <w:sz w:val="24"/>
          <w:szCs w:val="24"/>
          <w:highlight w:val="none"/>
        </w:rPr>
        <w:t>偏离</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投标文件不满足招标文件“第</w:t>
      </w:r>
      <w:r>
        <w:rPr>
          <w:rFonts w:hint="eastAsia" w:ascii="方正仿宋_GBK" w:hAnsi="宋体" w:eastAsia="方正仿宋_GBK"/>
          <w:color w:val="auto"/>
          <w:sz w:val="24"/>
          <w:szCs w:val="24"/>
          <w:highlight w:val="none"/>
          <w:lang w:val="en-US" w:eastAsia="zh-CN"/>
        </w:rPr>
        <w:t>二章</w:t>
      </w:r>
      <w:r>
        <w:rPr>
          <w:rFonts w:hint="eastAsia" w:ascii="方正仿宋_GBK" w:hAnsi="宋体" w:eastAsia="方正仿宋_GBK"/>
          <w:color w:val="auto"/>
          <w:sz w:val="24"/>
          <w:szCs w:val="24"/>
          <w:highlight w:val="none"/>
        </w:rPr>
        <w:t xml:space="preserve"> 技术</w:t>
      </w:r>
      <w:r>
        <w:rPr>
          <w:rFonts w:hint="eastAsia" w:ascii="方正仿宋_GBK" w:hAnsi="宋体" w:eastAsia="方正仿宋_GBK"/>
          <w:color w:val="auto"/>
          <w:sz w:val="24"/>
          <w:szCs w:val="24"/>
          <w:highlight w:val="none"/>
          <w:lang w:eastAsia="zh-CN"/>
        </w:rPr>
        <w:t>及商务部分</w:t>
      </w:r>
      <w:r>
        <w:rPr>
          <w:rFonts w:hint="eastAsia" w:ascii="方正仿宋_GBK" w:hAnsi="宋体" w:eastAsia="方正仿宋_GBK"/>
          <w:color w:val="auto"/>
          <w:sz w:val="24"/>
          <w:szCs w:val="24"/>
          <w:highlight w:val="none"/>
        </w:rPr>
        <w:t>要求的</w:t>
      </w:r>
      <w:r>
        <w:rPr>
          <w:rFonts w:hint="eastAsia" w:ascii="方正仿宋_GBK" w:hAnsi="宋体" w:eastAsia="方正仿宋_GBK"/>
          <w:color w:val="auto"/>
          <w:sz w:val="24"/>
          <w:szCs w:val="24"/>
          <w:highlight w:val="none"/>
          <w:lang w:eastAsia="zh-CN"/>
        </w:rPr>
        <w:t>，视为无效投标。</w:t>
      </w:r>
    </w:p>
    <w:p>
      <w:pPr>
        <w:pageBreakBefore w:val="0"/>
        <w:kinsoku/>
        <w:overflowPunct/>
        <w:topLinePunct w:val="0"/>
        <w:bidi w:val="0"/>
        <w:spacing w:line="400" w:lineRule="exact"/>
        <w:ind w:firstLine="482" w:firstLineChars="200"/>
        <w:outlineLvl w:val="9"/>
        <w:rPr>
          <w:rFonts w:hint="eastAsia" w:ascii="方正仿宋_GBK" w:eastAsia="方正仿宋_GBK"/>
          <w:b/>
          <w:color w:val="auto"/>
          <w:sz w:val="24"/>
          <w:szCs w:val="24"/>
          <w:highlight w:val="none"/>
        </w:rPr>
      </w:pPr>
      <w:bookmarkStart w:id="81" w:name="_Toc17065"/>
      <w:bookmarkStart w:id="82" w:name="_Toc7246"/>
      <w:bookmarkStart w:id="83" w:name="_Toc75793521"/>
      <w:bookmarkStart w:id="84" w:name="_Toc22167"/>
      <w:bookmarkStart w:id="85" w:name="_Toc27926"/>
      <w:bookmarkStart w:id="86" w:name="_Toc5010"/>
      <w:bookmarkStart w:id="87" w:name="_Toc106030397"/>
      <w:bookmarkStart w:id="88" w:name="_Toc13045"/>
      <w:bookmarkStart w:id="89" w:name="_Toc225"/>
      <w:bookmarkStart w:id="90" w:name="_Toc29586"/>
      <w:bookmarkStart w:id="91" w:name="_Toc10923"/>
      <w:bookmarkStart w:id="92" w:name="_Toc26747"/>
      <w:bookmarkStart w:id="93" w:name="_Toc18716"/>
      <w:bookmarkStart w:id="94" w:name="_Toc13232"/>
      <w:bookmarkStart w:id="95" w:name="_Toc20423"/>
      <w:bookmarkStart w:id="96" w:name="_Toc15200"/>
      <w:bookmarkStart w:id="97" w:name="_Toc30659"/>
      <w:bookmarkStart w:id="98" w:name="_Toc4045"/>
      <w:r>
        <w:rPr>
          <w:rFonts w:hint="eastAsia" w:ascii="方正仿宋_GBK" w:eastAsia="方正仿宋_GBK"/>
          <w:b/>
          <w:color w:val="auto"/>
          <w:sz w:val="24"/>
          <w:szCs w:val="24"/>
          <w:highlight w:val="none"/>
        </w:rPr>
        <w:t>四、无效投标条款</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投标人或其投标文件出现下列情况之一者，应为无效投标：</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（一）未按照招标文件的规定提交投标保证金的；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（二）投标文件未按招标文件要求签署、盖章的；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（三）不具备招标文件中规定的资格要求的；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（四）报价超过招标文件中规定的预算金额或者最高限价的；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（五）投标文件含有采购人不能接受的附加条件的；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（六）投标人串通投标的；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（七）法律、法规和招标文件规定的其他无效情形。</w:t>
      </w:r>
    </w:p>
    <w:p>
      <w:pPr>
        <w:pageBreakBefore w:val="0"/>
        <w:kinsoku/>
        <w:overflowPunct/>
        <w:topLinePunct w:val="0"/>
        <w:bidi w:val="0"/>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lang w:eastAsia="zh-CN"/>
        </w:rPr>
        <w:t>（</w:t>
      </w:r>
      <w:r>
        <w:rPr>
          <w:rFonts w:hint="eastAsia" w:ascii="方正仿宋_GBK" w:hAnsi="宋体" w:eastAsia="方正仿宋_GBK" w:cs="Times New Roman"/>
          <w:color w:val="auto"/>
          <w:sz w:val="24"/>
          <w:szCs w:val="24"/>
          <w:highlight w:val="none"/>
          <w:lang w:val="en-US" w:eastAsia="zh-CN"/>
        </w:rPr>
        <w:t>八</w:t>
      </w:r>
      <w:r>
        <w:rPr>
          <w:rFonts w:hint="eastAsia" w:ascii="方正仿宋_GBK" w:hAnsi="宋体" w:eastAsia="方正仿宋_GBK" w:cs="Times New Roman"/>
          <w:color w:val="auto"/>
          <w:sz w:val="24"/>
          <w:szCs w:val="24"/>
          <w:highlight w:val="none"/>
          <w:lang w:eastAsia="zh-CN"/>
        </w:rPr>
        <w:t>）</w:t>
      </w:r>
      <w:r>
        <w:rPr>
          <w:rFonts w:hint="eastAsia" w:ascii="方正仿宋_GBK" w:hAnsi="宋体" w:eastAsia="方正仿宋_GBK" w:cs="Times New Roman"/>
          <w:color w:val="auto"/>
          <w:sz w:val="24"/>
          <w:szCs w:val="24"/>
          <w:highlight w:val="none"/>
        </w:rPr>
        <w:t>若提供的技术方案不满足本项目的实际需求，符合性审查不合格，由评标委员会作否决投标处理。</w:t>
      </w:r>
    </w:p>
    <w:p>
      <w:pPr>
        <w:pageBreakBefore w:val="0"/>
        <w:kinsoku/>
        <w:overflowPunct/>
        <w:topLinePunct w:val="0"/>
        <w:bidi w:val="0"/>
        <w:spacing w:line="400" w:lineRule="exact"/>
        <w:ind w:firstLine="482" w:firstLineChars="200"/>
        <w:outlineLvl w:val="9"/>
        <w:rPr>
          <w:rFonts w:hint="eastAsia" w:ascii="方正仿宋_GBK" w:eastAsia="方正仿宋_GBK"/>
          <w:b/>
          <w:color w:val="auto"/>
          <w:sz w:val="24"/>
          <w:szCs w:val="24"/>
          <w:highlight w:val="none"/>
          <w:lang w:eastAsia="zh-CN"/>
        </w:rPr>
      </w:pPr>
      <w:bookmarkStart w:id="99" w:name="_Toc14355"/>
      <w:bookmarkStart w:id="100" w:name="_Toc4422"/>
      <w:bookmarkStart w:id="101" w:name="_Toc7802"/>
      <w:bookmarkStart w:id="102" w:name="_Toc6956"/>
      <w:bookmarkStart w:id="103" w:name="_Toc6719"/>
      <w:bookmarkStart w:id="104" w:name="_Toc21946"/>
      <w:bookmarkStart w:id="105" w:name="_Toc23533"/>
      <w:bookmarkStart w:id="106" w:name="_Toc30605"/>
      <w:bookmarkStart w:id="107" w:name="_Toc11293"/>
      <w:bookmarkStart w:id="108" w:name="_Toc25960"/>
      <w:bookmarkStart w:id="109" w:name="_Toc9468"/>
      <w:bookmarkStart w:id="110" w:name="_Toc20005"/>
      <w:bookmarkStart w:id="111" w:name="_Toc75793522"/>
      <w:bookmarkStart w:id="112" w:name="_Toc27133"/>
      <w:bookmarkStart w:id="113" w:name="_Toc25549"/>
      <w:bookmarkStart w:id="114" w:name="_Toc106030398"/>
      <w:bookmarkStart w:id="115" w:name="_Toc2926"/>
      <w:bookmarkStart w:id="116" w:name="_Toc6204"/>
      <w:r>
        <w:rPr>
          <w:rFonts w:hint="eastAsia" w:ascii="方正仿宋_GBK" w:eastAsia="方正仿宋_GBK"/>
          <w:b/>
          <w:color w:val="auto"/>
          <w:sz w:val="24"/>
          <w:szCs w:val="24"/>
          <w:highlight w:val="none"/>
        </w:rPr>
        <w:t>五、废标条款</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在招标采购中，出现下列情形之一的，应予</w:t>
      </w:r>
      <w:r>
        <w:rPr>
          <w:rFonts w:hint="eastAsia" w:ascii="方正仿宋_GBK" w:hAnsi="宋体" w:eastAsia="方正仿宋_GBK"/>
          <w:strike w:val="0"/>
          <w:color w:val="auto"/>
          <w:sz w:val="24"/>
          <w:szCs w:val="24"/>
          <w:highlight w:val="none"/>
        </w:rPr>
        <w:t>废标</w:t>
      </w:r>
      <w:r>
        <w:rPr>
          <w:rFonts w:hint="eastAsia" w:ascii="方正仿宋_GBK" w:hAnsi="宋体" w:eastAsia="方正仿宋_GBK"/>
          <w:color w:val="auto"/>
          <w:sz w:val="24"/>
          <w:szCs w:val="24"/>
          <w:highlight w:val="none"/>
        </w:rPr>
        <w:t>：</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（一）符合专业条件的投标人或者对招标文件作实质响应的投标人不足三家的；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（二）投标人的报价均超过了采购预算，采购人不能支付的；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（三）出现影响采购公正的违法、违规行为的；</w:t>
      </w:r>
    </w:p>
    <w:p>
      <w:pPr>
        <w:pageBreakBefore w:val="0"/>
        <w:kinsoku/>
        <w:overflowPunct/>
        <w:topLinePunct w:val="0"/>
        <w:bidi w:val="0"/>
        <w:snapToGrid w:val="0"/>
        <w:spacing w:line="400" w:lineRule="exact"/>
        <w:ind w:firstLine="480" w:firstLineChars="200"/>
        <w:rPr>
          <w:rFonts w:hint="eastAsia" w:eastAsia="方正仿宋_GBK"/>
          <w:color w:val="auto"/>
          <w:highlight w:val="none"/>
          <w:lang w:val="en-US" w:eastAsia="zh-CN"/>
        </w:rPr>
      </w:pPr>
      <w:r>
        <w:rPr>
          <w:rFonts w:hint="eastAsia" w:ascii="方正仿宋_GBK" w:hAnsi="宋体" w:eastAsia="方正仿宋_GBK"/>
          <w:color w:val="auto"/>
          <w:sz w:val="24"/>
          <w:szCs w:val="24"/>
          <w:highlight w:val="none"/>
        </w:rPr>
        <w:t>（四）因重大变故，采购任务取消的。</w:t>
      </w:r>
    </w:p>
    <w:p>
      <w:pPr>
        <w:pageBreakBefore w:val="0"/>
        <w:kinsoku/>
        <w:overflowPunct/>
        <w:topLinePunct w:val="0"/>
        <w:bidi w:val="0"/>
        <w:snapToGrid w:val="0"/>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废标后，除采购任务取消情形外，应当重新组织采购。</w:t>
      </w:r>
    </w:p>
    <w:p>
      <w:pPr>
        <w:pStyle w:val="9"/>
        <w:pageBreakBefore w:val="0"/>
        <w:kinsoku/>
        <w:overflowPunct/>
        <w:topLinePunct w:val="0"/>
        <w:bidi w:val="0"/>
        <w:ind w:firstLine="560" w:firstLineChars="200"/>
        <w:rPr>
          <w:rFonts w:hint="eastAsia"/>
        </w:rPr>
      </w:pPr>
      <w:r>
        <w:rPr>
          <w:rFonts w:hint="eastAsia" w:ascii="方正仿宋_GBK" w:hAnsi="宋体" w:eastAsia="方正仿宋_GBK"/>
          <w:color w:val="auto"/>
          <w:sz w:val="28"/>
          <w:highlight w:val="none"/>
        </w:rPr>
        <w:br w:type="page"/>
      </w:r>
    </w:p>
    <w:p>
      <w:pPr>
        <w:pStyle w:val="19"/>
        <w:pageBreakBefore w:val="0"/>
        <w:kinsoku/>
        <w:overflowPunct/>
        <w:topLinePunct w:val="0"/>
        <w:bidi w:val="0"/>
        <w:ind w:firstLine="420" w:firstLineChars="200"/>
        <w:rPr>
          <w:rFonts w:hint="eastAsia"/>
        </w:rPr>
        <w:sectPr>
          <w:footerReference r:id="rId6" w:type="default"/>
          <w:pgSz w:w="11906" w:h="16838"/>
          <w:pgMar w:top="1984" w:right="1446" w:bottom="1644" w:left="1446"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pStyle w:val="2"/>
        <w:pageBreakBefore w:val="0"/>
        <w:kinsoku/>
        <w:overflowPunct/>
        <w:topLinePunct w:val="0"/>
        <w:bidi w:val="0"/>
        <w:spacing w:before="0" w:after="0" w:line="240" w:lineRule="auto"/>
        <w:ind w:left="0" w:leftChars="0" w:firstLine="880" w:firstLineChars="200"/>
        <w:jc w:val="center"/>
        <w:outlineLvl w:val="0"/>
        <w:rPr>
          <w:rFonts w:hint="eastAsia" w:ascii="方正小标宋_GBK" w:hAnsi="方正小标宋_GBK" w:eastAsia="方正小标宋_GBK" w:cs="方正小标宋_GBK"/>
          <w:b w:val="0"/>
          <w:bCs/>
          <w:szCs w:val="32"/>
          <w:lang w:val="en-US" w:eastAsia="zh-CN"/>
        </w:rPr>
      </w:pPr>
      <w:bookmarkStart w:id="117" w:name="_Toc7818"/>
      <w:r>
        <w:rPr>
          <w:rFonts w:hint="eastAsia" w:ascii="方正小标宋_GBK" w:hAnsi="方正小标宋_GBK" w:eastAsia="方正小标宋_GBK" w:cs="方正小标宋_GBK"/>
          <w:b w:val="0"/>
          <w:bCs/>
          <w:szCs w:val="32"/>
          <w:lang w:val="en-US" w:eastAsia="zh-CN"/>
        </w:rPr>
        <w:t>第四章 投标文件格式</w:t>
      </w:r>
      <w:bookmarkEnd w:id="117"/>
    </w:p>
    <w:p>
      <w:pPr>
        <w:pageBreakBefore w:val="0"/>
        <w:kinsoku/>
        <w:overflowPunct/>
        <w:topLinePunct w:val="0"/>
        <w:bidi w:val="0"/>
        <w:ind w:firstLine="560" w:firstLineChars="200"/>
        <w:rPr>
          <w:rFonts w:hint="eastAsia"/>
          <w:lang w:val="en-US" w:eastAsia="zh-CN"/>
        </w:rPr>
      </w:pPr>
      <w:r>
        <w:rPr>
          <w:rFonts w:hint="eastAsia"/>
          <w:lang w:val="en-US" w:eastAsia="zh-CN"/>
        </w:rPr>
        <w:br w:type="page"/>
      </w:r>
    </w:p>
    <w:p>
      <w:pPr>
        <w:pageBreakBefore w:val="0"/>
        <w:tabs>
          <w:tab w:val="left" w:pos="9000"/>
        </w:tabs>
        <w:kinsoku/>
        <w:overflowPunct/>
        <w:topLinePunct w:val="0"/>
        <w:autoSpaceDE w:val="0"/>
        <w:autoSpaceDN w:val="0"/>
        <w:bidi w:val="0"/>
        <w:adjustRightInd w:val="0"/>
        <w:snapToGrid w:val="0"/>
        <w:spacing w:line="360" w:lineRule="auto"/>
        <w:ind w:firstLine="643" w:firstLineChars="200"/>
        <w:rPr>
          <w:rFonts w:ascii="宋体" w:hAnsi="宋体" w:cs="宋体"/>
          <w:b/>
          <w:bCs/>
          <w:color w:val="auto"/>
          <w:sz w:val="32"/>
          <w:szCs w:val="32"/>
          <w:highlight w:val="none"/>
        </w:rPr>
      </w:pPr>
      <w:r>
        <w:rPr>
          <w:rFonts w:hint="eastAsia" w:ascii="宋体" w:hAnsi="宋体" w:cs="宋体"/>
          <w:b/>
          <w:bCs/>
          <w:color w:val="auto"/>
          <w:sz w:val="32"/>
          <w:szCs w:val="32"/>
          <w:highlight w:val="none"/>
        </w:rPr>
        <w:t>项目名称：</w:t>
      </w:r>
      <w:r>
        <w:rPr>
          <w:rFonts w:hint="eastAsia" w:ascii="宋体" w:hAnsi="宋体" w:cs="宋体"/>
          <w:b/>
          <w:color w:val="auto"/>
          <w:sz w:val="32"/>
          <w:szCs w:val="32"/>
          <w:highlight w:val="none"/>
          <w:u w:val="single"/>
        </w:rPr>
        <w:t xml:space="preserve">                            </w:t>
      </w:r>
      <w:r>
        <w:rPr>
          <w:rFonts w:hint="eastAsia" w:ascii="宋体" w:hAnsi="宋体" w:cs="宋体"/>
          <w:b/>
          <w:bCs/>
          <w:color w:val="auto"/>
          <w:sz w:val="32"/>
          <w:szCs w:val="32"/>
          <w:highlight w:val="none"/>
        </w:rPr>
        <w:t xml:space="preserve"> </w:t>
      </w:r>
    </w:p>
    <w:p>
      <w:pPr>
        <w:pageBreakBefore w:val="0"/>
        <w:kinsoku/>
        <w:overflowPunct/>
        <w:topLinePunct w:val="0"/>
        <w:bidi w:val="0"/>
        <w:ind w:firstLine="1687" w:firstLineChars="200"/>
        <w:jc w:val="center"/>
        <w:rPr>
          <w:rFonts w:ascii="宋体" w:hAnsi="宋体" w:cs="宋体"/>
          <w:b/>
          <w:color w:val="auto"/>
          <w:sz w:val="84"/>
          <w:szCs w:val="84"/>
          <w:highlight w:val="none"/>
        </w:rPr>
      </w:pPr>
    </w:p>
    <w:p>
      <w:pPr>
        <w:pageBreakBefore w:val="0"/>
        <w:kinsoku/>
        <w:overflowPunct/>
        <w:topLinePunct w:val="0"/>
        <w:bidi w:val="0"/>
        <w:ind w:firstLine="1687" w:firstLineChars="200"/>
        <w:jc w:val="center"/>
        <w:rPr>
          <w:rFonts w:ascii="宋体" w:hAnsi="宋体" w:cs="宋体"/>
          <w:b/>
          <w:color w:val="auto"/>
          <w:sz w:val="84"/>
          <w:szCs w:val="84"/>
          <w:highlight w:val="none"/>
        </w:rPr>
      </w:pPr>
    </w:p>
    <w:p>
      <w:pPr>
        <w:pageBreakBefore w:val="0"/>
        <w:kinsoku/>
        <w:overflowPunct/>
        <w:topLinePunct w:val="0"/>
        <w:bidi w:val="0"/>
        <w:ind w:firstLine="1687" w:firstLineChars="200"/>
        <w:jc w:val="center"/>
        <w:rPr>
          <w:rFonts w:ascii="宋体" w:hAnsi="宋体" w:cs="宋体"/>
          <w:b/>
          <w:color w:val="auto"/>
          <w:sz w:val="84"/>
          <w:szCs w:val="84"/>
          <w:highlight w:val="none"/>
        </w:rPr>
      </w:pPr>
    </w:p>
    <w:p>
      <w:pPr>
        <w:pageBreakBefore w:val="0"/>
        <w:kinsoku/>
        <w:overflowPunct/>
        <w:topLinePunct w:val="0"/>
        <w:bidi w:val="0"/>
        <w:ind w:firstLine="1687" w:firstLineChars="200"/>
        <w:jc w:val="center"/>
        <w:rPr>
          <w:rFonts w:ascii="宋体" w:hAnsi="宋体" w:cs="宋体"/>
          <w:b/>
          <w:color w:val="auto"/>
          <w:sz w:val="84"/>
          <w:szCs w:val="84"/>
          <w:highlight w:val="none"/>
        </w:rPr>
      </w:pPr>
      <w:r>
        <w:rPr>
          <w:rFonts w:hint="eastAsia" w:ascii="宋体" w:hAnsi="宋体" w:cs="宋体"/>
          <w:b/>
          <w:color w:val="auto"/>
          <w:sz w:val="84"/>
          <w:szCs w:val="84"/>
          <w:highlight w:val="none"/>
          <w:lang w:eastAsia="zh-CN"/>
        </w:rPr>
        <w:t>投标</w:t>
      </w:r>
      <w:r>
        <w:rPr>
          <w:rFonts w:hint="eastAsia" w:ascii="宋体" w:hAnsi="宋体" w:cs="宋体"/>
          <w:b/>
          <w:color w:val="auto"/>
          <w:sz w:val="84"/>
          <w:szCs w:val="84"/>
          <w:highlight w:val="none"/>
        </w:rPr>
        <w:t>文件</w:t>
      </w:r>
    </w:p>
    <w:p>
      <w:pPr>
        <w:pageBreakBefore w:val="0"/>
        <w:kinsoku/>
        <w:overflowPunct/>
        <w:topLinePunct w:val="0"/>
        <w:bidi w:val="0"/>
        <w:ind w:firstLine="560" w:firstLineChars="200"/>
        <w:jc w:val="center"/>
        <w:rPr>
          <w:rFonts w:ascii="宋体" w:hAnsi="宋体" w:cs="宋体"/>
          <w:color w:val="auto"/>
          <w:kern w:val="0"/>
          <w:sz w:val="28"/>
          <w:szCs w:val="20"/>
          <w:highlight w:val="none"/>
        </w:rPr>
      </w:pPr>
      <w:bookmarkStart w:id="118" w:name="_Toc27403"/>
      <w:bookmarkStart w:id="119" w:name="_Toc289083015"/>
      <w:bookmarkStart w:id="120" w:name="_Toc290638082"/>
    </w:p>
    <w:bookmarkEnd w:id="118"/>
    <w:bookmarkEnd w:id="119"/>
    <w:bookmarkEnd w:id="120"/>
    <w:p>
      <w:pPr>
        <w:pageBreakBefore w:val="0"/>
        <w:tabs>
          <w:tab w:val="left" w:pos="180"/>
        </w:tabs>
        <w:kinsoku/>
        <w:overflowPunct/>
        <w:topLinePunct w:val="0"/>
        <w:bidi w:val="0"/>
        <w:ind w:firstLine="643" w:firstLineChars="200"/>
        <w:jc w:val="center"/>
        <w:outlineLvl w:val="1"/>
        <w:rPr>
          <w:rFonts w:ascii="宋体" w:hAnsi="宋体" w:cs="宋体"/>
          <w:b/>
          <w:color w:val="auto"/>
          <w:sz w:val="32"/>
          <w:szCs w:val="32"/>
          <w:highlight w:val="none"/>
        </w:rPr>
      </w:pPr>
    </w:p>
    <w:p>
      <w:pPr>
        <w:pageBreakBefore w:val="0"/>
        <w:kinsoku/>
        <w:overflowPunct/>
        <w:topLinePunct w:val="0"/>
        <w:bidi w:val="0"/>
        <w:ind w:firstLine="723" w:firstLineChars="200"/>
        <w:jc w:val="center"/>
        <w:rPr>
          <w:rFonts w:ascii="宋体" w:hAnsi="宋体" w:cs="宋体"/>
          <w:b/>
          <w:color w:val="auto"/>
          <w:sz w:val="36"/>
          <w:szCs w:val="36"/>
          <w:highlight w:val="none"/>
        </w:rPr>
      </w:pPr>
    </w:p>
    <w:p>
      <w:pPr>
        <w:pageBreakBefore w:val="0"/>
        <w:kinsoku/>
        <w:overflowPunct/>
        <w:topLinePunct w:val="0"/>
        <w:bidi w:val="0"/>
        <w:ind w:firstLine="723" w:firstLineChars="200"/>
        <w:jc w:val="center"/>
        <w:rPr>
          <w:rFonts w:ascii="宋体" w:hAnsi="宋体" w:cs="宋体"/>
          <w:b/>
          <w:color w:val="auto"/>
          <w:sz w:val="36"/>
          <w:szCs w:val="36"/>
          <w:highlight w:val="none"/>
        </w:rPr>
      </w:pPr>
    </w:p>
    <w:p>
      <w:pPr>
        <w:pageBreakBefore w:val="0"/>
        <w:kinsoku/>
        <w:overflowPunct/>
        <w:topLinePunct w:val="0"/>
        <w:bidi w:val="0"/>
        <w:ind w:firstLine="723" w:firstLineChars="200"/>
        <w:jc w:val="center"/>
        <w:rPr>
          <w:rFonts w:ascii="宋体" w:hAnsi="宋体" w:cs="宋体"/>
          <w:b/>
          <w:color w:val="auto"/>
          <w:sz w:val="36"/>
          <w:szCs w:val="36"/>
          <w:highlight w:val="none"/>
        </w:rPr>
      </w:pPr>
    </w:p>
    <w:p>
      <w:pPr>
        <w:pageBreakBefore w:val="0"/>
        <w:kinsoku/>
        <w:overflowPunct/>
        <w:topLinePunct w:val="0"/>
        <w:bidi w:val="0"/>
        <w:ind w:firstLine="723" w:firstLineChars="200"/>
        <w:jc w:val="center"/>
        <w:rPr>
          <w:rFonts w:ascii="宋体" w:hAnsi="宋体" w:cs="宋体"/>
          <w:b/>
          <w:color w:val="auto"/>
          <w:sz w:val="36"/>
          <w:szCs w:val="36"/>
          <w:highlight w:val="none"/>
        </w:rPr>
      </w:pPr>
    </w:p>
    <w:p>
      <w:pPr>
        <w:pageBreakBefore w:val="0"/>
        <w:kinsoku/>
        <w:overflowPunct/>
        <w:topLinePunct w:val="0"/>
        <w:bidi w:val="0"/>
        <w:ind w:firstLine="723" w:firstLineChars="200"/>
        <w:jc w:val="center"/>
        <w:rPr>
          <w:rFonts w:ascii="宋体" w:hAnsi="宋体" w:cs="宋体"/>
          <w:b/>
          <w:color w:val="auto"/>
          <w:sz w:val="36"/>
          <w:szCs w:val="36"/>
          <w:highlight w:val="none"/>
        </w:rPr>
      </w:pPr>
    </w:p>
    <w:p>
      <w:pPr>
        <w:pageBreakBefore w:val="0"/>
        <w:kinsoku/>
        <w:overflowPunct/>
        <w:topLinePunct w:val="0"/>
        <w:bidi w:val="0"/>
        <w:ind w:firstLine="643" w:firstLineChars="200"/>
        <w:rPr>
          <w:rFonts w:ascii="宋体" w:hAnsi="宋体" w:cs="宋体"/>
          <w:b/>
          <w:color w:val="auto"/>
          <w:sz w:val="32"/>
          <w:szCs w:val="32"/>
          <w:highlight w:val="none"/>
        </w:rPr>
      </w:pPr>
      <w:r>
        <w:rPr>
          <w:rFonts w:hint="eastAsia" w:ascii="宋体" w:hAnsi="宋体" w:cs="宋体"/>
          <w:b/>
          <w:color w:val="auto"/>
          <w:sz w:val="32"/>
          <w:szCs w:val="32"/>
          <w:highlight w:val="none"/>
          <w:lang w:eastAsia="zh-CN"/>
        </w:rPr>
        <w:t>投标</w:t>
      </w:r>
      <w:r>
        <w:rPr>
          <w:rFonts w:hint="eastAsia" w:ascii="宋体" w:hAnsi="宋体" w:cs="宋体"/>
          <w:b/>
          <w:color w:val="auto"/>
          <w:sz w:val="32"/>
          <w:szCs w:val="32"/>
          <w:highlight w:val="none"/>
        </w:rPr>
        <w:t>人：</w:t>
      </w:r>
      <w:r>
        <w:rPr>
          <w:rFonts w:hint="eastAsia" w:ascii="宋体" w:hAnsi="宋体" w:cs="宋体"/>
          <w:b/>
          <w:color w:val="auto"/>
          <w:sz w:val="32"/>
          <w:szCs w:val="32"/>
          <w:highlight w:val="none"/>
          <w:u w:val="single"/>
        </w:rPr>
        <w:t xml:space="preserve">                            </w:t>
      </w:r>
      <w:r>
        <w:rPr>
          <w:rFonts w:hint="eastAsia" w:ascii="宋体" w:hAnsi="宋体" w:cs="宋体"/>
          <w:b/>
          <w:color w:val="auto"/>
          <w:sz w:val="32"/>
          <w:szCs w:val="32"/>
          <w:highlight w:val="none"/>
        </w:rPr>
        <w:t>（盖单位公章）</w:t>
      </w:r>
    </w:p>
    <w:p>
      <w:pPr>
        <w:pageBreakBefore w:val="0"/>
        <w:kinsoku/>
        <w:overflowPunct/>
        <w:topLinePunct w:val="0"/>
        <w:bidi w:val="0"/>
        <w:ind w:firstLine="643" w:firstLineChars="200"/>
        <w:rPr>
          <w:rFonts w:ascii="宋体" w:hAnsi="宋体" w:cs="宋体"/>
          <w:b/>
          <w:color w:val="auto"/>
          <w:sz w:val="32"/>
          <w:szCs w:val="32"/>
          <w:highlight w:val="none"/>
        </w:rPr>
      </w:pPr>
      <w:r>
        <w:rPr>
          <w:rFonts w:hint="eastAsia" w:ascii="宋体" w:hAnsi="宋体" w:cs="宋体"/>
          <w:b/>
          <w:color w:val="auto"/>
          <w:sz w:val="32"/>
          <w:szCs w:val="32"/>
          <w:highlight w:val="none"/>
        </w:rPr>
        <w:t>法定代表人或其委托代理人：</w:t>
      </w:r>
      <w:r>
        <w:rPr>
          <w:rFonts w:hint="eastAsia" w:ascii="宋体" w:hAnsi="宋体" w:cs="宋体"/>
          <w:b/>
          <w:color w:val="auto"/>
          <w:sz w:val="32"/>
          <w:szCs w:val="32"/>
          <w:highlight w:val="none"/>
          <w:u w:val="single"/>
        </w:rPr>
        <w:t xml:space="preserve">                  </w:t>
      </w:r>
      <w:r>
        <w:rPr>
          <w:rFonts w:hint="eastAsia" w:ascii="宋体" w:hAnsi="宋体" w:cs="宋体"/>
          <w:b/>
          <w:color w:val="auto"/>
          <w:sz w:val="32"/>
          <w:szCs w:val="32"/>
          <w:highlight w:val="none"/>
        </w:rPr>
        <w:t>（签字或盖章）</w:t>
      </w:r>
    </w:p>
    <w:p>
      <w:pPr>
        <w:pageBreakBefore w:val="0"/>
        <w:kinsoku/>
        <w:overflowPunct/>
        <w:topLinePunct w:val="0"/>
        <w:bidi w:val="0"/>
        <w:ind w:firstLine="643" w:firstLineChars="200"/>
        <w:jc w:val="center"/>
        <w:rPr>
          <w:rFonts w:ascii="宋体" w:hAnsi="宋体" w:cs="宋体"/>
          <w:color w:val="auto"/>
          <w:sz w:val="32"/>
          <w:szCs w:val="32"/>
          <w:highlight w:val="none"/>
        </w:rPr>
        <w:sectPr>
          <w:pgSz w:w="11906" w:h="16838"/>
          <w:pgMar w:top="1984" w:right="1446" w:bottom="1644" w:left="1446" w:header="851" w:footer="992" w:gutter="0"/>
          <w:pgNumType w:fmt="decimal"/>
          <w:cols w:space="720" w:num="1"/>
          <w:docGrid w:type="lines" w:linePitch="321" w:charSpace="0"/>
        </w:sectPr>
      </w:pPr>
      <w:r>
        <w:rPr>
          <w:rFonts w:hint="eastAsia" w:ascii="宋体" w:hAnsi="宋体" w:cs="宋体"/>
          <w:b/>
          <w:color w:val="auto"/>
          <w:sz w:val="32"/>
          <w:szCs w:val="32"/>
          <w:highlight w:val="none"/>
          <w:u w:val="single"/>
        </w:rPr>
        <w:t xml:space="preserve">    </w:t>
      </w:r>
      <w:r>
        <w:rPr>
          <w:rFonts w:hint="eastAsia" w:ascii="宋体" w:hAnsi="宋体" w:cs="宋体"/>
          <w:b/>
          <w:color w:val="auto"/>
          <w:sz w:val="32"/>
          <w:szCs w:val="32"/>
          <w:highlight w:val="none"/>
        </w:rPr>
        <w:t>年</w:t>
      </w:r>
      <w:r>
        <w:rPr>
          <w:rFonts w:hint="eastAsia" w:ascii="宋体" w:hAnsi="宋体" w:cs="宋体"/>
          <w:b/>
          <w:color w:val="auto"/>
          <w:sz w:val="32"/>
          <w:szCs w:val="32"/>
          <w:highlight w:val="none"/>
          <w:u w:val="single"/>
        </w:rPr>
        <w:t xml:space="preserve">   </w:t>
      </w:r>
      <w:r>
        <w:rPr>
          <w:rFonts w:hint="eastAsia" w:ascii="宋体" w:hAnsi="宋体" w:cs="宋体"/>
          <w:b/>
          <w:color w:val="auto"/>
          <w:sz w:val="32"/>
          <w:szCs w:val="32"/>
          <w:highlight w:val="none"/>
        </w:rPr>
        <w:t>月</w:t>
      </w:r>
      <w:r>
        <w:rPr>
          <w:rFonts w:hint="eastAsia" w:ascii="宋体" w:hAnsi="宋体" w:cs="宋体"/>
          <w:b/>
          <w:color w:val="auto"/>
          <w:sz w:val="32"/>
          <w:szCs w:val="32"/>
          <w:highlight w:val="none"/>
          <w:u w:val="single"/>
        </w:rPr>
        <w:t xml:space="preserve">   </w:t>
      </w:r>
      <w:r>
        <w:rPr>
          <w:rFonts w:hint="eastAsia" w:ascii="宋体" w:hAnsi="宋体" w:cs="宋体"/>
          <w:b/>
          <w:color w:val="auto"/>
          <w:sz w:val="32"/>
          <w:szCs w:val="32"/>
          <w:highlight w:val="none"/>
        </w:rPr>
        <w:t>日</w:t>
      </w:r>
    </w:p>
    <w:p>
      <w:pPr>
        <w:pageBreakBefore w:val="0"/>
        <w:kinsoku/>
        <w:overflowPunct/>
        <w:topLinePunct w:val="0"/>
        <w:bidi w:val="0"/>
        <w:ind w:firstLine="643" w:firstLineChars="200"/>
        <w:jc w:val="center"/>
        <w:rPr>
          <w:rFonts w:ascii="宋体" w:hAnsi="宋体" w:cs="宋体"/>
          <w:b/>
          <w:color w:val="auto"/>
          <w:sz w:val="32"/>
          <w:szCs w:val="32"/>
          <w:highlight w:val="none"/>
        </w:rPr>
      </w:pPr>
      <w:r>
        <w:rPr>
          <w:rFonts w:hint="eastAsia" w:ascii="宋体" w:hAnsi="宋体" w:cs="宋体"/>
          <w:b/>
          <w:color w:val="auto"/>
          <w:sz w:val="32"/>
          <w:szCs w:val="32"/>
          <w:highlight w:val="none"/>
        </w:rPr>
        <w:t>目 录</w:t>
      </w:r>
    </w:p>
    <w:p>
      <w:pPr>
        <w:pageBreakBefore w:val="0"/>
        <w:kinsoku/>
        <w:overflowPunct/>
        <w:topLinePunct w:val="0"/>
        <w:bidi w:val="0"/>
        <w:ind w:firstLine="643" w:firstLineChars="200"/>
        <w:jc w:val="center"/>
        <w:rPr>
          <w:rFonts w:ascii="宋体" w:hAnsi="宋体" w:cs="宋体"/>
          <w:b/>
          <w:color w:val="auto"/>
          <w:sz w:val="32"/>
          <w:szCs w:val="32"/>
          <w:highlight w:val="none"/>
        </w:rPr>
      </w:pP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auto"/>
          <w:kern w:val="0"/>
          <w:szCs w:val="21"/>
          <w:highlight w:val="none"/>
          <w:lang w:eastAsia="zh-CN"/>
        </w:rPr>
      </w:pPr>
      <w:r>
        <w:rPr>
          <w:rFonts w:hint="eastAsia" w:ascii="宋体" w:hAnsi="宋体" w:cs="宋体"/>
          <w:snapToGrid w:val="0"/>
          <w:color w:val="auto"/>
          <w:kern w:val="0"/>
          <w:szCs w:val="21"/>
          <w:highlight w:val="none"/>
        </w:rPr>
        <w:t>（一）</w:t>
      </w:r>
      <w:r>
        <w:rPr>
          <w:rFonts w:hint="eastAsia" w:ascii="宋体" w:hAnsi="宋体" w:cs="宋体"/>
          <w:snapToGrid w:val="0"/>
          <w:color w:val="auto"/>
          <w:kern w:val="0"/>
          <w:szCs w:val="21"/>
          <w:highlight w:val="none"/>
          <w:lang w:eastAsia="zh-CN"/>
        </w:rPr>
        <w:t>报价函</w:t>
      </w: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auto"/>
          <w:kern w:val="0"/>
          <w:szCs w:val="21"/>
          <w:highlight w:val="none"/>
          <w:lang w:eastAsia="zh-CN"/>
        </w:rPr>
      </w:pPr>
      <w:r>
        <w:rPr>
          <w:rFonts w:hint="eastAsia" w:ascii="宋体" w:hAnsi="宋体" w:cs="宋体"/>
          <w:snapToGrid w:val="0"/>
          <w:color w:val="auto"/>
          <w:kern w:val="0"/>
          <w:szCs w:val="21"/>
          <w:highlight w:val="none"/>
        </w:rPr>
        <w:t>（二）</w:t>
      </w:r>
      <w:r>
        <w:rPr>
          <w:rFonts w:hint="eastAsia" w:ascii="宋体" w:hAnsi="宋体" w:cs="宋体"/>
          <w:snapToGrid w:val="0"/>
          <w:color w:val="auto"/>
          <w:kern w:val="0"/>
          <w:szCs w:val="21"/>
          <w:highlight w:val="none"/>
          <w:lang w:eastAsia="zh-CN"/>
        </w:rPr>
        <w:t>报价清单</w:t>
      </w:r>
    </w:p>
    <w:p>
      <w:pPr>
        <w:pageBreakBefore w:val="0"/>
        <w:kinsoku/>
        <w:overflowPunct/>
        <w:topLinePunct w:val="0"/>
        <w:bidi w:val="0"/>
        <w:spacing w:line="360" w:lineRule="auto"/>
        <w:ind w:firstLine="560" w:firstLineChars="200"/>
        <w:jc w:val="left"/>
        <w:rPr>
          <w:rFonts w:hint="eastAsia" w:ascii="宋体" w:hAnsi="宋体" w:cs="宋体"/>
          <w:snapToGrid w:val="0"/>
          <w:color w:val="auto"/>
          <w:kern w:val="0"/>
          <w:szCs w:val="21"/>
          <w:highlight w:val="none"/>
          <w:lang w:eastAsia="zh-CN"/>
        </w:rPr>
      </w:pPr>
      <w:r>
        <w:rPr>
          <w:rFonts w:hint="eastAsia" w:ascii="宋体" w:hAnsi="宋体" w:cs="宋体"/>
          <w:snapToGrid w:val="0"/>
          <w:color w:val="auto"/>
          <w:kern w:val="0"/>
          <w:szCs w:val="21"/>
          <w:highlight w:val="none"/>
          <w:lang w:eastAsia="zh-CN"/>
        </w:rPr>
        <w:t>（三）资格条件及其他</w:t>
      </w:r>
    </w:p>
    <w:p>
      <w:pPr>
        <w:pageBreakBefore w:val="0"/>
        <w:kinsoku/>
        <w:overflowPunct/>
        <w:topLinePunct w:val="0"/>
        <w:bidi w:val="0"/>
        <w:spacing w:line="360" w:lineRule="auto"/>
        <w:ind w:firstLine="560" w:firstLineChars="200"/>
        <w:jc w:val="left"/>
        <w:rPr>
          <w:rFonts w:hint="eastAsia" w:ascii="宋体" w:hAnsi="宋体" w:cs="宋体"/>
          <w:snapToGrid w:val="0"/>
          <w:color w:val="auto"/>
          <w:kern w:val="0"/>
          <w:szCs w:val="21"/>
          <w:highlight w:val="none"/>
          <w:lang w:eastAsia="zh-CN"/>
        </w:rPr>
      </w:pPr>
      <w:r>
        <w:rPr>
          <w:rFonts w:hint="eastAsia" w:ascii="宋体" w:hAnsi="宋体" w:cs="宋体"/>
          <w:snapToGrid w:val="0"/>
          <w:color w:val="auto"/>
          <w:kern w:val="0"/>
          <w:szCs w:val="21"/>
          <w:highlight w:val="none"/>
          <w:lang w:eastAsia="zh-CN"/>
        </w:rPr>
        <w:t>（四）法定代表人身份证明及授权委托书</w:t>
      </w:r>
    </w:p>
    <w:p>
      <w:pPr>
        <w:pageBreakBefore w:val="0"/>
        <w:kinsoku/>
        <w:overflowPunct/>
        <w:topLinePunct w:val="0"/>
        <w:bidi w:val="0"/>
        <w:spacing w:line="360" w:lineRule="auto"/>
        <w:ind w:firstLine="560" w:firstLineChars="200"/>
        <w:jc w:val="left"/>
        <w:rPr>
          <w:rFonts w:hint="eastAsia" w:ascii="宋体" w:hAnsi="宋体" w:cs="宋体"/>
          <w:snapToGrid w:val="0"/>
          <w:color w:val="auto"/>
          <w:kern w:val="0"/>
          <w:szCs w:val="21"/>
          <w:highlight w:val="none"/>
          <w:lang w:eastAsia="zh-CN"/>
        </w:rPr>
      </w:pPr>
      <w:r>
        <w:rPr>
          <w:rFonts w:hint="eastAsia" w:ascii="宋体" w:hAnsi="宋体" w:cs="宋体"/>
          <w:snapToGrid w:val="0"/>
          <w:color w:val="auto"/>
          <w:kern w:val="0"/>
          <w:szCs w:val="21"/>
          <w:highlight w:val="none"/>
          <w:lang w:eastAsia="zh-CN"/>
        </w:rPr>
        <w:t>（五）承诺书</w:t>
      </w:r>
    </w:p>
    <w:p>
      <w:pPr>
        <w:pageBreakBefore w:val="0"/>
        <w:kinsoku/>
        <w:overflowPunct/>
        <w:topLinePunct w:val="0"/>
        <w:bidi w:val="0"/>
        <w:spacing w:line="360" w:lineRule="auto"/>
        <w:ind w:firstLine="560" w:firstLineChars="200"/>
        <w:jc w:val="left"/>
        <w:rPr>
          <w:rFonts w:hint="eastAsia"/>
          <w:lang w:val="en-US" w:eastAsia="zh-CN"/>
        </w:rPr>
      </w:pPr>
      <w:r>
        <w:rPr>
          <w:rFonts w:hint="eastAsia" w:ascii="宋体" w:hAnsi="宋体" w:cs="宋体"/>
          <w:snapToGrid w:val="0"/>
          <w:color w:val="auto"/>
          <w:kern w:val="0"/>
          <w:szCs w:val="21"/>
          <w:highlight w:val="none"/>
          <w:lang w:eastAsia="zh-CN"/>
        </w:rPr>
        <w:t>（六）技术及商务部分资料（自拟）</w:t>
      </w:r>
    </w:p>
    <w:p>
      <w:pPr>
        <w:pageBreakBefore w:val="0"/>
        <w:kinsoku/>
        <w:overflowPunct/>
        <w:topLinePunct w:val="0"/>
        <w:bidi w:val="0"/>
        <w:ind w:firstLine="480" w:firstLineChars="200"/>
        <w:rPr>
          <w:rFonts w:hint="eastAsia" w:ascii="方正楷体_GBK" w:hAnsi="方正楷体_GBK" w:eastAsia="方正楷体_GBK" w:cs="方正楷体_GBK"/>
          <w:bCs/>
          <w:sz w:val="24"/>
          <w:szCs w:val="24"/>
          <w:highlight w:val="none"/>
        </w:rPr>
      </w:pPr>
      <w:r>
        <w:rPr>
          <w:rFonts w:hint="eastAsia" w:ascii="方正楷体_GBK" w:hAnsi="方正楷体_GBK" w:eastAsia="方正楷体_GBK" w:cs="方正楷体_GBK"/>
          <w:bCs/>
          <w:sz w:val="24"/>
          <w:szCs w:val="24"/>
          <w:highlight w:val="none"/>
        </w:rPr>
        <w:br w:type="page"/>
      </w:r>
    </w:p>
    <w:p>
      <w:pPr>
        <w:pageBreakBefore w:val="0"/>
        <w:kinsoku/>
        <w:overflowPunct/>
        <w:topLinePunct w:val="0"/>
        <w:bidi w:val="0"/>
        <w:spacing w:before="0" w:after="0" w:line="400" w:lineRule="exact"/>
        <w:jc w:val="left"/>
        <w:outlineLvl w:val="9"/>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（一）报价函</w:t>
      </w:r>
    </w:p>
    <w:p>
      <w:pPr>
        <w:pageBreakBefore w:val="0"/>
        <w:tabs>
          <w:tab w:val="left" w:pos="6300"/>
        </w:tabs>
        <w:kinsoku/>
        <w:overflowPunct/>
        <w:topLinePunct w:val="0"/>
        <w:bidi w:val="0"/>
        <w:snapToGrid w:val="0"/>
        <w:spacing w:line="500" w:lineRule="exact"/>
        <w:ind w:firstLine="602" w:firstLineChars="200"/>
        <w:jc w:val="center"/>
        <w:rPr>
          <w:rFonts w:hint="eastAsia" w:ascii="宋体" w:hAnsi="宋体" w:cs="宋体"/>
          <w:b/>
          <w:bCs/>
          <w:sz w:val="30"/>
          <w:szCs w:val="30"/>
        </w:rPr>
      </w:pPr>
      <w:r>
        <w:rPr>
          <w:rFonts w:hint="eastAsia" w:ascii="宋体" w:hAnsi="宋体" w:cs="宋体"/>
          <w:b/>
          <w:bCs/>
          <w:sz w:val="30"/>
          <w:szCs w:val="30"/>
        </w:rPr>
        <w:t>报价函</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u w:val="single"/>
          <w:lang w:val="en-US" w:eastAsia="zh-CN"/>
        </w:rPr>
        <w:t xml:space="preserve">             </w:t>
      </w:r>
      <w:r>
        <w:rPr>
          <w:rFonts w:hint="eastAsia" w:ascii="方正仿宋_GBK" w:hAnsi="方正仿宋_GBK" w:eastAsia="方正仿宋_GBK" w:cs="方正仿宋_GBK"/>
          <w:sz w:val="24"/>
          <w:szCs w:val="24"/>
          <w:highlight w:val="none"/>
          <w:u w:val="single"/>
        </w:rPr>
        <w:t>（采购人名称）</w:t>
      </w:r>
      <w:r>
        <w:rPr>
          <w:rFonts w:hint="eastAsia" w:ascii="方正仿宋_GBK" w:hAnsi="方正仿宋_GBK" w:eastAsia="方正仿宋_GBK" w:cs="方正仿宋_GBK"/>
          <w:sz w:val="24"/>
          <w:szCs w:val="24"/>
          <w:highlight w:val="none"/>
        </w:rPr>
        <w:t>：</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我方收到____________________________的采购文件，经详细研究，决定参加该项目的</w:t>
      </w:r>
      <w:r>
        <w:rPr>
          <w:rFonts w:hint="eastAsia" w:ascii="方正仿宋_GBK" w:hAnsi="方正仿宋_GBK" w:eastAsia="方正仿宋_GBK" w:cs="方正仿宋_GBK"/>
          <w:sz w:val="24"/>
          <w:szCs w:val="24"/>
          <w:highlight w:val="none"/>
          <w:lang w:eastAsia="zh-CN"/>
        </w:rPr>
        <w:t>投标</w:t>
      </w:r>
      <w:r>
        <w:rPr>
          <w:rFonts w:hint="eastAsia" w:ascii="方正仿宋_GBK" w:hAnsi="方正仿宋_GBK" w:eastAsia="方正仿宋_GBK" w:cs="方正仿宋_GBK"/>
          <w:sz w:val="24"/>
          <w:szCs w:val="24"/>
          <w:highlight w:val="none"/>
        </w:rPr>
        <w:t>。</w:t>
      </w:r>
    </w:p>
    <w:p>
      <w:pPr>
        <w:pageBreakBefore w:val="0"/>
        <w:tabs>
          <w:tab w:val="left" w:pos="6300"/>
        </w:tabs>
        <w:kinsoku/>
        <w:overflowPunct/>
        <w:topLinePunct w:val="0"/>
        <w:bidi w:val="0"/>
        <w:snapToGrid w:val="0"/>
        <w:spacing w:line="400" w:lineRule="exact"/>
        <w:ind w:left="14" w:leftChars="5" w:firstLine="480" w:firstLineChars="200"/>
        <w:jc w:val="left"/>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我方</w:t>
      </w:r>
      <w:r>
        <w:rPr>
          <w:rFonts w:hint="eastAsia" w:ascii="方正仿宋_GBK" w:hAnsi="方正仿宋_GBK" w:eastAsia="方正仿宋_GBK" w:cs="方正仿宋_GBK"/>
          <w:sz w:val="24"/>
          <w:szCs w:val="24"/>
          <w:highlight w:val="none"/>
        </w:rPr>
        <w:t>愿意</w:t>
      </w:r>
      <w:r>
        <w:rPr>
          <w:rFonts w:hint="eastAsia" w:ascii="方正仿宋_GBK" w:hAnsi="方正仿宋_GBK" w:eastAsia="方正仿宋_GBK" w:cs="方正仿宋_GBK"/>
          <w:sz w:val="24"/>
          <w:szCs w:val="24"/>
          <w:highlight w:val="none"/>
          <w:lang w:val="en-US" w:eastAsia="zh-CN"/>
        </w:rPr>
        <w:t>满足</w:t>
      </w:r>
      <w:r>
        <w:rPr>
          <w:rFonts w:hint="eastAsia" w:ascii="方正仿宋_GBK" w:hAnsi="方正仿宋_GBK" w:eastAsia="方正仿宋_GBK" w:cs="方正仿宋_GBK"/>
          <w:sz w:val="24"/>
          <w:szCs w:val="24"/>
          <w:highlight w:val="none"/>
        </w:rPr>
        <w:t>采购文件中的一切要求</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本次材料采购报价为</w:t>
      </w:r>
      <w:r>
        <w:rPr>
          <w:rFonts w:hint="eastAsia" w:ascii="方正仿宋_GBK" w:hAnsi="方正仿宋_GBK" w:eastAsia="方正仿宋_GBK" w:cs="方正仿宋_GBK"/>
          <w:sz w:val="24"/>
          <w:szCs w:val="24"/>
          <w:highlight w:val="none"/>
          <w:u w:val="single"/>
        </w:rPr>
        <w:t>人民币     元整</w:t>
      </w:r>
      <w:r>
        <w:rPr>
          <w:rFonts w:hint="eastAsia" w:ascii="方正仿宋_GBK" w:hAnsi="方正仿宋_GBK" w:eastAsia="方正仿宋_GBK" w:cs="方正仿宋_GBK"/>
          <w:sz w:val="24"/>
          <w:szCs w:val="24"/>
          <w:highlight w:val="none"/>
          <w:u w:val="none"/>
          <w:lang w:eastAsia="zh-CN"/>
        </w:rPr>
        <w:t>（</w:t>
      </w:r>
      <w:r>
        <w:rPr>
          <w:rFonts w:hint="eastAsia" w:ascii="方正仿宋_GBK" w:hAnsi="方正仿宋_GBK" w:eastAsia="方正仿宋_GBK" w:cs="方正仿宋_GBK"/>
          <w:sz w:val="24"/>
          <w:szCs w:val="24"/>
          <w:highlight w:val="none"/>
          <w:u w:val="single"/>
          <w:lang w:val="en-US" w:eastAsia="zh-CN"/>
        </w:rPr>
        <w:t>¥     元</w:t>
      </w:r>
      <w:r>
        <w:rPr>
          <w:rFonts w:hint="eastAsia" w:ascii="方正仿宋_GBK" w:hAnsi="方正仿宋_GBK" w:eastAsia="方正仿宋_GBK" w:cs="方正仿宋_GBK"/>
          <w:sz w:val="24"/>
          <w:szCs w:val="24"/>
          <w:highlight w:val="none"/>
          <w:u w:val="none"/>
          <w:lang w:eastAsia="zh-CN"/>
        </w:rPr>
        <w:t>）</w:t>
      </w:r>
      <w:r>
        <w:rPr>
          <w:rFonts w:hint="eastAsia" w:ascii="方正仿宋_GBK" w:hAnsi="方正仿宋_GBK" w:eastAsia="方正仿宋_GBK" w:cs="方正仿宋_GBK"/>
          <w:sz w:val="24"/>
          <w:szCs w:val="24"/>
          <w:highlight w:val="none"/>
          <w:u w:val="none"/>
          <w:lang w:val="en-US" w:eastAsia="zh-CN"/>
        </w:rPr>
        <w:t>,税率为</w:t>
      </w:r>
      <w:r>
        <w:rPr>
          <w:rFonts w:hint="eastAsia" w:ascii="方正仿宋_GBK" w:hAnsi="方正仿宋_GBK" w:eastAsia="方正仿宋_GBK" w:cs="方正仿宋_GBK"/>
          <w:sz w:val="24"/>
          <w:szCs w:val="24"/>
          <w:highlight w:val="none"/>
          <w:u w:val="single"/>
          <w:lang w:val="en-US" w:eastAsia="zh-CN"/>
        </w:rPr>
        <w:t xml:space="preserve">       </w:t>
      </w:r>
      <w:r>
        <w:rPr>
          <w:rFonts w:hint="eastAsia" w:ascii="方正仿宋_GBK" w:hAnsi="方正仿宋_GBK" w:eastAsia="方正仿宋_GBK" w:cs="方正仿宋_GBK"/>
          <w:sz w:val="24"/>
          <w:szCs w:val="24"/>
          <w:highlight w:val="none"/>
        </w:rPr>
        <w:t>。（报价清单附后）</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2.我方现提交的</w:t>
      </w:r>
      <w:r>
        <w:rPr>
          <w:rFonts w:hint="eastAsia" w:ascii="方正仿宋_GBK" w:hAnsi="方正仿宋_GBK" w:eastAsia="方正仿宋_GBK" w:cs="方正仿宋_GBK"/>
          <w:sz w:val="24"/>
          <w:szCs w:val="24"/>
          <w:highlight w:val="none"/>
          <w:lang w:eastAsia="zh-CN"/>
        </w:rPr>
        <w:t>投标文件</w:t>
      </w:r>
      <w:r>
        <w:rPr>
          <w:rFonts w:hint="eastAsia" w:ascii="方正仿宋_GBK" w:hAnsi="方正仿宋_GBK" w:eastAsia="方正仿宋_GBK" w:cs="方正仿宋_GBK"/>
          <w:sz w:val="24"/>
          <w:szCs w:val="24"/>
          <w:highlight w:val="none"/>
        </w:rPr>
        <w:t>为：</w:t>
      </w:r>
      <w:r>
        <w:rPr>
          <w:rFonts w:hint="eastAsia" w:ascii="方正仿宋_GBK" w:hAnsi="方正仿宋_GBK" w:eastAsia="方正仿宋_GBK" w:cs="方正仿宋_GBK"/>
          <w:sz w:val="24"/>
          <w:szCs w:val="24"/>
          <w:highlight w:val="none"/>
          <w:lang w:eastAsia="zh-CN"/>
        </w:rPr>
        <w:t>投标文件</w:t>
      </w:r>
      <w:r>
        <w:rPr>
          <w:rFonts w:hint="eastAsia" w:ascii="方正仿宋_GBK" w:hAnsi="方正仿宋_GBK" w:eastAsia="方正仿宋_GBK" w:cs="方正仿宋_GBK"/>
          <w:sz w:val="24"/>
          <w:szCs w:val="24"/>
          <w:highlight w:val="none"/>
        </w:rPr>
        <w:t>电子文档壹份。</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3.我方承诺：本次</w:t>
      </w:r>
      <w:r>
        <w:rPr>
          <w:rFonts w:hint="eastAsia" w:ascii="方正仿宋_GBK" w:hAnsi="方正仿宋_GBK" w:eastAsia="方正仿宋_GBK" w:cs="方正仿宋_GBK"/>
          <w:sz w:val="24"/>
          <w:szCs w:val="24"/>
          <w:highlight w:val="none"/>
          <w:lang w:eastAsia="zh-CN"/>
        </w:rPr>
        <w:t>投标</w:t>
      </w:r>
      <w:r>
        <w:rPr>
          <w:rFonts w:hint="eastAsia" w:ascii="方正仿宋_GBK" w:hAnsi="方正仿宋_GBK" w:eastAsia="方正仿宋_GBK" w:cs="方正仿宋_GBK"/>
          <w:sz w:val="24"/>
          <w:szCs w:val="24"/>
          <w:highlight w:val="none"/>
        </w:rPr>
        <w:t>的有效期为90</w:t>
      </w:r>
      <w:r>
        <w:rPr>
          <w:rFonts w:hint="eastAsia" w:ascii="方正仿宋_GBK" w:hAnsi="方正仿宋_GBK" w:eastAsia="方正仿宋_GBK" w:cs="方正仿宋_GBK"/>
          <w:sz w:val="24"/>
          <w:szCs w:val="24"/>
          <w:highlight w:val="none"/>
          <w:lang w:val="en-US" w:eastAsia="zh-CN"/>
        </w:rPr>
        <w:t>日历</w:t>
      </w:r>
      <w:r>
        <w:rPr>
          <w:rFonts w:hint="eastAsia" w:ascii="方正仿宋_GBK" w:hAnsi="方正仿宋_GBK" w:eastAsia="方正仿宋_GBK" w:cs="方正仿宋_GBK"/>
          <w:sz w:val="24"/>
          <w:szCs w:val="24"/>
          <w:highlight w:val="none"/>
        </w:rPr>
        <w:t>天。</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4.我方完全理解和接受贵方采购文件的一切规定和要求及评审办法。</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5.在整个采购过程中，我方若有违规行为，接受按照行采家规定给予惩罚。</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6.我方若中选，将按照</w:t>
      </w:r>
      <w:r>
        <w:rPr>
          <w:rFonts w:hint="eastAsia" w:ascii="方正仿宋_GBK" w:hAnsi="方正仿宋_GBK" w:eastAsia="方正仿宋_GBK" w:cs="方正仿宋_GBK"/>
          <w:sz w:val="24"/>
          <w:szCs w:val="24"/>
          <w:highlight w:val="none"/>
          <w:lang w:eastAsia="zh-CN"/>
        </w:rPr>
        <w:t>采购</w:t>
      </w:r>
      <w:r>
        <w:rPr>
          <w:rFonts w:hint="eastAsia" w:ascii="方正仿宋_GBK" w:hAnsi="方正仿宋_GBK" w:eastAsia="方正仿宋_GBK" w:cs="方正仿宋_GBK"/>
          <w:sz w:val="24"/>
          <w:szCs w:val="24"/>
          <w:highlight w:val="none"/>
        </w:rPr>
        <w:t>结果签订合同，并且严格履行合同义务。本承诺函将成为合同不可分割的一部分，与合同具有同等的法律效力。</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                                          </w:t>
      </w:r>
      <w:r>
        <w:rPr>
          <w:rFonts w:hint="eastAsia" w:ascii="方正仿宋_GBK" w:hAnsi="方正仿宋_GBK" w:eastAsia="方正仿宋_GBK" w:cs="方正仿宋_GBK"/>
          <w:sz w:val="24"/>
          <w:szCs w:val="24"/>
          <w:lang w:val="en-US" w:eastAsia="zh-CN"/>
        </w:rPr>
        <w:t>投标人</w:t>
      </w:r>
      <w:r>
        <w:rPr>
          <w:rFonts w:hint="eastAsia" w:ascii="方正仿宋_GBK" w:hAnsi="方正仿宋_GBK" w:eastAsia="方正仿宋_GBK" w:cs="方正仿宋_GBK"/>
          <w:sz w:val="24"/>
          <w:szCs w:val="24"/>
          <w:highlight w:val="none"/>
        </w:rPr>
        <w:t>名称（公章）：</w:t>
      </w:r>
    </w:p>
    <w:p>
      <w:pPr>
        <w:pageBreakBefore w:val="0"/>
        <w:kinsoku/>
        <w:overflowPunct/>
        <w:topLinePunct w:val="0"/>
        <w:bidi w:val="0"/>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                                                  年   月   日</w:t>
      </w:r>
    </w:p>
    <w:p>
      <w:pPr>
        <w:pageBreakBefore w:val="0"/>
        <w:kinsoku/>
        <w:overflowPunct/>
        <w:topLinePunct w:val="0"/>
        <w:bidi w:val="0"/>
        <w:ind w:firstLine="480" w:firstLineChars="200"/>
        <w:rPr>
          <w:rFonts w:hint="eastAsia" w:ascii="方正仿宋_GBK" w:hAnsi="方正仿宋_GBK" w:eastAsia="方正仿宋_GBK" w:cs="方正仿宋_GBK"/>
          <w:sz w:val="24"/>
          <w:szCs w:val="24"/>
        </w:rPr>
        <w:sectPr>
          <w:footerReference r:id="rId7" w:type="default"/>
          <w:pgSz w:w="11906" w:h="16838"/>
          <w:pgMar w:top="1984" w:right="1446" w:bottom="1644" w:left="1446" w:header="851" w:footer="992" w:gutter="0"/>
          <w:pgBorders>
            <w:top w:val="none" w:sz="0" w:space="0"/>
            <w:left w:val="none" w:sz="0" w:space="0"/>
            <w:bottom w:val="none" w:sz="0" w:space="0"/>
            <w:right w:val="none" w:sz="0" w:space="0"/>
          </w:pgBorders>
          <w:pgNumType w:fmt="decimal"/>
          <w:cols w:space="0" w:num="1"/>
          <w:docGrid w:type="lines" w:linePitch="312" w:charSpace="0"/>
        </w:sectPr>
      </w:pPr>
    </w:p>
    <w:p>
      <w:pPr>
        <w:pageBreakBefore w:val="0"/>
        <w:kinsoku/>
        <w:overflowPunct/>
        <w:topLinePunct w:val="0"/>
        <w:bidi w:val="0"/>
        <w:spacing w:before="0" w:after="0" w:line="400" w:lineRule="exact"/>
        <w:jc w:val="left"/>
        <w:outlineLvl w:val="9"/>
        <w:rPr>
          <w:rFonts w:hint="default" w:ascii="方正黑体_GBK" w:hAnsi="方正黑体_GBK" w:eastAsia="方正黑体_GBK" w:cs="方正黑体_GBK"/>
          <w:b w:val="0"/>
          <w:bCs/>
          <w:sz w:val="24"/>
          <w:szCs w:val="24"/>
          <w:lang w:val="en-US" w:eastAsia="zh-CN"/>
        </w:rPr>
      </w:pPr>
      <w:r>
        <w:rPr>
          <w:rFonts w:hint="eastAsia" w:ascii="方正黑体_GBK" w:hAnsi="方正黑体_GBK" w:eastAsia="方正黑体_GBK" w:cs="方正黑体_GBK"/>
          <w:b w:val="0"/>
          <w:bCs/>
          <w:sz w:val="24"/>
          <w:szCs w:val="24"/>
          <w:lang w:eastAsia="zh-CN"/>
        </w:rPr>
        <w:t>（</w:t>
      </w:r>
      <w:r>
        <w:rPr>
          <w:rFonts w:hint="eastAsia" w:ascii="方正黑体_GBK" w:hAnsi="方正黑体_GBK" w:eastAsia="方正黑体_GBK" w:cs="方正黑体_GBK"/>
          <w:b w:val="0"/>
          <w:bCs/>
          <w:sz w:val="24"/>
          <w:szCs w:val="24"/>
          <w:lang w:val="en-US" w:eastAsia="zh-CN"/>
        </w:rPr>
        <w:t>二</w:t>
      </w:r>
      <w:r>
        <w:rPr>
          <w:rFonts w:hint="eastAsia" w:ascii="方正黑体_GBK" w:hAnsi="方正黑体_GBK" w:eastAsia="方正黑体_GBK" w:cs="方正黑体_GBK"/>
          <w:b w:val="0"/>
          <w:bCs/>
          <w:sz w:val="24"/>
          <w:szCs w:val="24"/>
          <w:lang w:eastAsia="zh-CN"/>
        </w:rPr>
        <w:t>）</w:t>
      </w:r>
      <w:r>
        <w:rPr>
          <w:rFonts w:hint="eastAsia" w:ascii="方正黑体_GBK" w:hAnsi="方正黑体_GBK" w:eastAsia="方正黑体_GBK" w:cs="方正黑体_GBK"/>
          <w:b w:val="0"/>
          <w:bCs/>
          <w:sz w:val="24"/>
          <w:szCs w:val="24"/>
        </w:rPr>
        <w:t>报价清单</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99"/>
        <w:gridCol w:w="1728"/>
        <w:gridCol w:w="1326"/>
        <w:gridCol w:w="3286"/>
        <w:gridCol w:w="759"/>
        <w:gridCol w:w="1096"/>
        <w:gridCol w:w="1368"/>
        <w:gridCol w:w="1368"/>
        <w:gridCol w:w="1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529" w:type="pct"/>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序号</w:t>
            </w:r>
          </w:p>
        </w:tc>
        <w:tc>
          <w:tcPr>
            <w:tcW w:w="610" w:type="pct"/>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名称</w:t>
            </w:r>
          </w:p>
        </w:tc>
        <w:tc>
          <w:tcPr>
            <w:tcW w:w="468" w:type="pct"/>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品牌</w:t>
            </w:r>
          </w:p>
        </w:tc>
        <w:tc>
          <w:tcPr>
            <w:tcW w:w="1160" w:type="pct"/>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lang w:val="en-US" w:eastAsia="zh-CN"/>
              </w:rPr>
            </w:pPr>
            <w:r>
              <w:rPr>
                <w:rFonts w:hint="eastAsia" w:ascii="微软雅黑" w:hAnsi="微软雅黑" w:eastAsia="微软雅黑" w:cs="微软雅黑"/>
                <w:b/>
                <w:bCs/>
                <w:i w:val="0"/>
                <w:iCs w:val="0"/>
                <w:color w:val="000000"/>
                <w:kern w:val="0"/>
                <w:sz w:val="32"/>
                <w:szCs w:val="32"/>
                <w:u w:val="none"/>
                <w:lang w:val="en-US" w:eastAsia="zh-CN" w:bidi="ar"/>
              </w:rPr>
              <w:t>型号规格参数</w:t>
            </w:r>
          </w:p>
        </w:tc>
        <w:tc>
          <w:tcPr>
            <w:tcW w:w="268" w:type="pct"/>
            <w:tcBorders>
              <w:top w:val="single" w:color="000000" w:sz="4" w:space="0"/>
              <w:left w:val="single" w:color="000000" w:sz="4" w:space="0"/>
              <w:bottom w:val="nil"/>
              <w:right w:val="single" w:color="auto"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单位</w:t>
            </w:r>
          </w:p>
        </w:tc>
        <w:tc>
          <w:tcPr>
            <w:tcW w:w="387"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数量</w:t>
            </w:r>
          </w:p>
        </w:tc>
        <w:tc>
          <w:tcPr>
            <w:tcW w:w="48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单价（元）</w:t>
            </w:r>
          </w:p>
        </w:tc>
        <w:tc>
          <w:tcPr>
            <w:tcW w:w="48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总价（元）</w:t>
            </w:r>
          </w:p>
        </w:tc>
        <w:tc>
          <w:tcPr>
            <w:tcW w:w="60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overflowPunct/>
              <w:topLinePunct w:val="0"/>
              <w:bidi w:val="0"/>
              <w:ind w:left="0" w:leftChars="0" w:firstLine="0" w:firstLineChars="0"/>
              <w:jc w:val="center"/>
              <w:textAlignment w:val="center"/>
              <w:rPr>
                <w:rFonts w:hint="eastAsia"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left"/>
              <w:rPr>
                <w:rFonts w:hint="eastAsia" w:ascii="微软雅黑" w:hAnsi="微软雅黑" w:eastAsia="微软雅黑" w:cs="微软雅黑"/>
                <w:i w:val="0"/>
                <w:iCs w:val="0"/>
                <w:color w:val="000000"/>
                <w:sz w:val="24"/>
                <w:szCs w:val="24"/>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left"/>
              <w:rPr>
                <w:rFonts w:hint="eastAsia" w:ascii="微软雅黑" w:hAnsi="微软雅黑" w:eastAsia="微软雅黑" w:cs="微软雅黑"/>
                <w:i w:val="0"/>
                <w:iCs w:val="0"/>
                <w:color w:val="000000"/>
                <w:sz w:val="24"/>
                <w:szCs w:val="24"/>
                <w:u w:val="none"/>
              </w:rPr>
            </w:pPr>
          </w:p>
        </w:tc>
        <w:tc>
          <w:tcPr>
            <w:tcW w:w="1160"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left"/>
              <w:rPr>
                <w:rFonts w:hint="eastAsia" w:ascii="微软雅黑" w:hAnsi="微软雅黑" w:eastAsia="微软雅黑" w:cs="微软雅黑"/>
                <w:i w:val="0"/>
                <w:iCs w:val="0"/>
                <w:color w:val="000000"/>
                <w:sz w:val="24"/>
                <w:szCs w:val="24"/>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387" w:type="pct"/>
            <w:tcBorders>
              <w:top w:val="single" w:color="auto"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483" w:type="pct"/>
            <w:tcBorders>
              <w:top w:val="single" w:color="auto"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483" w:type="pct"/>
            <w:tcBorders>
              <w:top w:val="single" w:color="auto"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609" w:type="pct"/>
            <w:tcBorders>
              <w:top w:val="single" w:color="auto"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left"/>
              <w:rPr>
                <w:rFonts w:hint="eastAsia" w:ascii="微软雅黑" w:hAnsi="微软雅黑" w:eastAsia="微软雅黑" w:cs="微软雅黑"/>
                <w:i w:val="0"/>
                <w:iCs w:val="0"/>
                <w:color w:val="000000"/>
                <w:sz w:val="24"/>
                <w:szCs w:val="24"/>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left"/>
              <w:rPr>
                <w:rFonts w:hint="eastAsia" w:ascii="微软雅黑" w:hAnsi="微软雅黑" w:eastAsia="微软雅黑" w:cs="微软雅黑"/>
                <w:i w:val="0"/>
                <w:iCs w:val="0"/>
                <w:color w:val="000000"/>
                <w:sz w:val="24"/>
                <w:szCs w:val="24"/>
                <w:u w:val="none"/>
              </w:rPr>
            </w:pPr>
          </w:p>
        </w:tc>
        <w:tc>
          <w:tcPr>
            <w:tcW w:w="1160"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left"/>
              <w:rPr>
                <w:rFonts w:hint="eastAsia" w:ascii="微软雅黑" w:hAnsi="微软雅黑" w:eastAsia="微软雅黑" w:cs="微软雅黑"/>
                <w:i w:val="0"/>
                <w:iCs w:val="0"/>
                <w:color w:val="000000"/>
                <w:sz w:val="24"/>
                <w:szCs w:val="24"/>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bidi w:val="0"/>
              <w:ind w:left="0" w:leftChars="0" w:firstLine="0" w:firstLineChars="0"/>
              <w:jc w:val="center"/>
              <w:rPr>
                <w:rFonts w:hint="eastAsia" w:ascii="微软雅黑" w:hAnsi="微软雅黑" w:eastAsia="微软雅黑" w:cs="微软雅黑"/>
                <w:i w:val="0"/>
                <w:iCs w:val="0"/>
                <w:color w:val="000000"/>
                <w:sz w:val="24"/>
                <w:szCs w:val="24"/>
                <w:u w:val="none"/>
              </w:rPr>
            </w:pPr>
          </w:p>
        </w:tc>
      </w:tr>
    </w:tbl>
    <w:p>
      <w:pPr>
        <w:pageBreakBefore w:val="0"/>
        <w:kinsoku/>
        <w:overflowPunct/>
        <w:topLinePunct w:val="0"/>
        <w:bidi w:val="0"/>
        <w:spacing w:line="360" w:lineRule="exact"/>
        <w:ind w:firstLine="480" w:firstLineChars="200"/>
        <w:rPr>
          <w:rFonts w:hint="default" w:ascii="方正仿宋_GBK" w:hAnsi="方正仿宋_GBK" w:eastAsia="方正仿宋_GBK" w:cs="方正仿宋_GBK"/>
          <w:sz w:val="24"/>
          <w:szCs w:val="24"/>
          <w:lang w:val="en-US" w:eastAsia="zh-CN"/>
        </w:rPr>
      </w:pPr>
    </w:p>
    <w:p>
      <w:pPr>
        <w:pageBreakBefore w:val="0"/>
        <w:kinsoku/>
        <w:wordWrap w:val="0"/>
        <w:overflowPunct/>
        <w:topLinePunct w:val="0"/>
        <w:bidi w:val="0"/>
        <w:spacing w:line="400" w:lineRule="exact"/>
        <w:ind w:firstLine="480" w:firstLineChars="200"/>
        <w:jc w:val="right"/>
        <w:rPr>
          <w:rFonts w:hint="eastAsia" w:ascii="方正仿宋_GBK" w:hAnsi="方正仿宋_GBK" w:eastAsia="方正仿宋_GBK" w:cs="方正仿宋_GBK"/>
          <w:sz w:val="24"/>
          <w:szCs w:val="24"/>
        </w:rPr>
      </w:pPr>
    </w:p>
    <w:p>
      <w:pPr>
        <w:pageBreakBefore w:val="0"/>
        <w:kinsoku/>
        <w:wordWrap w:val="0"/>
        <w:overflowPunct/>
        <w:topLinePunct w:val="0"/>
        <w:bidi w:val="0"/>
        <w:spacing w:line="400" w:lineRule="exact"/>
        <w:ind w:firstLine="480" w:firstLineChars="200"/>
        <w:jc w:val="right"/>
        <w:rPr>
          <w:rFonts w:hint="eastAsia" w:ascii="方正仿宋_GBK" w:hAnsi="方正仿宋_GBK" w:eastAsia="方正仿宋_GBK" w:cs="方正仿宋_GBK"/>
          <w:sz w:val="24"/>
          <w:szCs w:val="24"/>
        </w:rPr>
      </w:pPr>
    </w:p>
    <w:p>
      <w:pPr>
        <w:pageBreakBefore w:val="0"/>
        <w:kinsoku/>
        <w:wordWrap w:val="0"/>
        <w:overflowPunct/>
        <w:topLinePunct w:val="0"/>
        <w:bidi w:val="0"/>
        <w:spacing w:line="400" w:lineRule="exact"/>
        <w:ind w:firstLine="480" w:firstLineChars="200"/>
        <w:jc w:val="right"/>
        <w:rPr>
          <w:rFonts w:hint="eastAsia" w:ascii="方正仿宋_GBK" w:hAnsi="方正仿宋_GBK" w:eastAsia="方正仿宋_GBK" w:cs="方正仿宋_GBK"/>
          <w:sz w:val="24"/>
          <w:szCs w:val="24"/>
        </w:rPr>
      </w:pPr>
    </w:p>
    <w:p>
      <w:pPr>
        <w:pageBreakBefore w:val="0"/>
        <w:kinsoku/>
        <w:wordWrap w:val="0"/>
        <w:overflowPunct/>
        <w:topLinePunct w:val="0"/>
        <w:bidi w:val="0"/>
        <w:spacing w:line="400" w:lineRule="exact"/>
        <w:ind w:firstLine="480" w:firstLineChars="200"/>
        <w:jc w:val="righ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US" w:eastAsia="zh-CN"/>
        </w:rPr>
        <w:t>投标人</w:t>
      </w:r>
      <w:r>
        <w:rPr>
          <w:rFonts w:hint="eastAsia" w:ascii="方正仿宋_GBK" w:hAnsi="方正仿宋_GBK" w:eastAsia="方正仿宋_GBK" w:cs="方正仿宋_GBK"/>
          <w:sz w:val="24"/>
          <w:szCs w:val="24"/>
        </w:rPr>
        <w:t xml:space="preserve">名称（公章）： </w:t>
      </w:r>
      <w:r>
        <w:rPr>
          <w:rFonts w:ascii="方正仿宋_GBK" w:hAnsi="方正仿宋_GBK" w:eastAsia="方正仿宋_GBK" w:cs="方正仿宋_GBK"/>
          <w:sz w:val="24"/>
          <w:szCs w:val="24"/>
        </w:rPr>
        <w:t xml:space="preserve">                </w:t>
      </w:r>
    </w:p>
    <w:p>
      <w:pPr>
        <w:pageBreakBefore w:val="0"/>
        <w:kinsoku/>
        <w:overflowPunct/>
        <w:topLinePunct w:val="0"/>
        <w:bidi w:val="0"/>
        <w:spacing w:line="400" w:lineRule="exact"/>
        <w:ind w:firstLine="480" w:firstLineChars="200"/>
        <w:jc w:val="right"/>
        <w:rPr>
          <w:rFonts w:ascii="方正仿宋_GBK" w:hAnsi="方正仿宋_GBK" w:eastAsia="方正仿宋_GBK" w:cs="方正仿宋_GBK"/>
          <w:sz w:val="24"/>
          <w:szCs w:val="24"/>
        </w:rPr>
        <w:sectPr>
          <w:pgSz w:w="16838" w:h="11906" w:orient="landscape"/>
          <w:pgMar w:top="1446" w:right="1446" w:bottom="1644" w:left="1446" w:header="851" w:footer="992" w:gutter="0"/>
          <w:pgBorders>
            <w:top w:val="none" w:sz="0" w:space="0"/>
            <w:left w:val="none" w:sz="0" w:space="0"/>
            <w:bottom w:val="none" w:sz="0" w:space="0"/>
            <w:right w:val="none" w:sz="0" w:space="0"/>
          </w:pgBorders>
          <w:pgNumType w:fmt="decimal"/>
          <w:cols w:space="0" w:num="1"/>
          <w:docGrid w:type="lines" w:linePitch="381" w:charSpace="0"/>
        </w:sectPr>
      </w:pPr>
      <w:r>
        <w:rPr>
          <w:rFonts w:hint="eastAsia" w:ascii="方正仿宋_GBK" w:hAnsi="方正仿宋_GBK" w:eastAsia="方正仿宋_GBK" w:cs="方正仿宋_GBK"/>
          <w:sz w:val="24"/>
          <w:szCs w:val="24"/>
        </w:rPr>
        <w:t xml:space="preserve">                                                    年     月    日</w:t>
      </w:r>
    </w:p>
    <w:p>
      <w:pPr>
        <w:pageBreakBefore w:val="0"/>
        <w:kinsoku/>
        <w:overflowPunct/>
        <w:topLinePunct w:val="0"/>
        <w:bidi w:val="0"/>
        <w:spacing w:before="0" w:after="0" w:line="400" w:lineRule="exact"/>
        <w:jc w:val="left"/>
        <w:outlineLvl w:val="9"/>
        <w:rPr>
          <w:rFonts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lang w:eastAsia="zh-CN"/>
        </w:rPr>
        <w:t>（三）</w:t>
      </w:r>
      <w:r>
        <w:rPr>
          <w:rFonts w:hint="eastAsia" w:ascii="方正黑体_GBK" w:hAnsi="方正黑体_GBK" w:eastAsia="方正黑体_GBK" w:cs="方正黑体_GBK"/>
          <w:b w:val="0"/>
          <w:bCs/>
          <w:sz w:val="24"/>
          <w:szCs w:val="24"/>
        </w:rPr>
        <w:t>资格条件及其他</w:t>
      </w:r>
    </w:p>
    <w:p>
      <w:pPr>
        <w:pageBreakBefore w:val="0"/>
        <w:numPr>
          <w:ilvl w:val="0"/>
          <w:numId w:val="0"/>
        </w:numPr>
        <w:kinsoku/>
        <w:overflowPunct/>
        <w:topLinePunct w:val="0"/>
        <w:bidi w:val="0"/>
        <w:ind w:firstLine="240" w:firstLineChars="100"/>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1.</w:t>
      </w:r>
      <w:r>
        <w:rPr>
          <w:rFonts w:hint="eastAsia" w:ascii="方正仿宋_GBK" w:hAnsi="方正仿宋_GBK" w:eastAsia="方正仿宋_GBK" w:cs="方正仿宋_GBK"/>
          <w:sz w:val="24"/>
          <w:szCs w:val="24"/>
          <w:lang w:eastAsia="zh-CN"/>
        </w:rPr>
        <w:t>按照采购文件要求提供扫描件</w:t>
      </w:r>
    </w:p>
    <w:p>
      <w:pPr>
        <w:pageBreakBefore w:val="0"/>
        <w:tabs>
          <w:tab w:val="left" w:pos="6300"/>
        </w:tabs>
        <w:kinsoku/>
        <w:overflowPunct/>
        <w:topLinePunct w:val="0"/>
        <w:bidi w:val="0"/>
        <w:snapToGrid w:val="0"/>
        <w:spacing w:line="40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基本资格条件承诺函（格式）</w:t>
      </w:r>
    </w:p>
    <w:p>
      <w:pPr>
        <w:pageBreakBefore w:val="0"/>
        <w:tabs>
          <w:tab w:val="left" w:pos="6300"/>
        </w:tabs>
        <w:kinsoku/>
        <w:overflowPunct/>
        <w:topLinePunct w:val="0"/>
        <w:bidi w:val="0"/>
        <w:snapToGrid w:val="0"/>
        <w:spacing w:line="500" w:lineRule="exact"/>
        <w:ind w:firstLine="602" w:firstLineChars="200"/>
        <w:jc w:val="center"/>
        <w:rPr>
          <w:rFonts w:hint="eastAsia" w:ascii="宋体" w:hAnsi="宋体" w:cs="宋体"/>
          <w:b/>
          <w:bCs/>
          <w:sz w:val="30"/>
          <w:szCs w:val="30"/>
        </w:rPr>
      </w:pPr>
      <w:r>
        <w:rPr>
          <w:rFonts w:hint="eastAsia" w:ascii="宋体" w:hAnsi="宋体" w:cs="宋体"/>
          <w:b/>
          <w:bCs/>
          <w:sz w:val="30"/>
          <w:szCs w:val="30"/>
        </w:rPr>
        <w:t>基本资格条件承诺函</w:t>
      </w:r>
    </w:p>
    <w:p>
      <w:pPr>
        <w:pageBreakBefore w:val="0"/>
        <w:tabs>
          <w:tab w:val="left" w:pos="6300"/>
        </w:tabs>
        <w:kinsoku/>
        <w:overflowPunct/>
        <w:topLinePunct w:val="0"/>
        <w:bidi w:val="0"/>
        <w:snapToGrid w:val="0"/>
        <w:spacing w:line="312" w:lineRule="auto"/>
        <w:ind w:firstLine="480" w:firstLineChars="200"/>
        <w:jc w:val="center"/>
        <w:rPr>
          <w:rFonts w:hint="eastAsia" w:ascii="方正仿宋_GBK" w:hAnsi="方正仿宋_GBK" w:eastAsia="方正仿宋_GBK" w:cs="方正仿宋_GBK"/>
          <w:sz w:val="24"/>
        </w:rPr>
      </w:pPr>
    </w:p>
    <w:p>
      <w:pPr>
        <w:pageBreakBefore w:val="0"/>
        <w:tabs>
          <w:tab w:val="left" w:pos="6300"/>
        </w:tabs>
        <w:kinsoku/>
        <w:overflowPunct/>
        <w:topLinePunct w:val="0"/>
        <w:bidi w:val="0"/>
        <w:snapToGrid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（采购</w:t>
      </w:r>
      <w:r>
        <w:rPr>
          <w:rFonts w:hint="eastAsia" w:ascii="方正仿宋_GBK" w:hAnsi="方正仿宋_GBK" w:eastAsia="方正仿宋_GBK" w:cs="方正仿宋_GBK"/>
          <w:sz w:val="24"/>
          <w:szCs w:val="24"/>
          <w:lang w:eastAsia="zh-CN"/>
        </w:rPr>
        <w:t>人名称</w:t>
      </w:r>
      <w:r>
        <w:rPr>
          <w:rFonts w:hint="eastAsia" w:ascii="方正仿宋_GBK" w:hAnsi="方正仿宋_GBK" w:eastAsia="方正仿宋_GBK" w:cs="方正仿宋_GBK"/>
          <w:sz w:val="24"/>
          <w:szCs w:val="24"/>
        </w:rPr>
        <w:t>）：</w:t>
      </w:r>
    </w:p>
    <w:p>
      <w:pPr>
        <w:pageBreakBefore w:val="0"/>
        <w:tabs>
          <w:tab w:val="left" w:pos="6300"/>
        </w:tabs>
        <w:kinsoku/>
        <w:overflowPunct/>
        <w:topLinePunct w:val="0"/>
        <w:bidi w:val="0"/>
        <w:snapToGrid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名称）郑重承诺：</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1.我方具有良好的商业信誉和健全的财务会计制度，具有履行合同所必需的设备和专业技术能力，具</w:t>
      </w:r>
      <w:r>
        <w:rPr>
          <w:rFonts w:hint="eastAsia" w:ascii="方正仿宋_GBK" w:hAnsi="方正仿宋_GBK" w:eastAsia="方正仿宋_GBK" w:cs="方正仿宋_GBK"/>
          <w:sz w:val="24"/>
          <w:szCs w:val="24"/>
          <w:lang w:val="zh-CN"/>
        </w:rPr>
        <w:t>有依法缴纳税收和社会保障金的良好记录</w:t>
      </w:r>
      <w:r>
        <w:rPr>
          <w:rFonts w:hint="eastAsia" w:ascii="方正仿宋_GBK" w:hAnsi="方正仿宋_GBK" w:eastAsia="方正仿宋_GBK" w:cs="方正仿宋_GBK"/>
          <w:sz w:val="24"/>
          <w:szCs w:val="24"/>
        </w:rPr>
        <w:t>，参加本项目采购活动前三年内无重大违法活动记录。</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2.我方未列入在信用中国网站（www.creditchina.gov.cn）“失信被执行人”、“重大税收违法案件当事人名单”中，也未列入中国政府采购网（www.ccgp.gov.cn）“政府采购严重违法失信行为记录名单”中。</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3.我方在采购项目评审（评标）环节结束后，随时接受采购人的检查验证，配合提供相关证明材料，证明符合《中华人民共和国政府采购法》规定的</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基本资格条件。</w:t>
      </w:r>
    </w:p>
    <w:p>
      <w:pPr>
        <w:pageBreakBefore w:val="0"/>
        <w:tabs>
          <w:tab w:val="left" w:pos="6300"/>
        </w:tabs>
        <w:kinsoku/>
        <w:overflowPunct/>
        <w:topLinePunct w:val="0"/>
        <w:bidi w:val="0"/>
        <w:snapToGrid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我方对以上承诺负全部法律责任。</w:t>
      </w:r>
    </w:p>
    <w:p>
      <w:pPr>
        <w:pageBreakBefore w:val="0"/>
        <w:tabs>
          <w:tab w:val="left" w:pos="6300"/>
        </w:tabs>
        <w:kinsoku/>
        <w:overflowPunct/>
        <w:topLinePunct w:val="0"/>
        <w:bidi w:val="0"/>
        <w:snapToGrid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特此承诺。</w:t>
      </w:r>
    </w:p>
    <w:p>
      <w:pPr>
        <w:pageBreakBefore w:val="0"/>
        <w:tabs>
          <w:tab w:val="left" w:pos="6300"/>
        </w:tabs>
        <w:kinsoku/>
        <w:overflowPunct/>
        <w:topLinePunct w:val="0"/>
        <w:bidi w:val="0"/>
        <w:snapToGrid w:val="0"/>
        <w:spacing w:line="530" w:lineRule="exact"/>
        <w:ind w:firstLine="480" w:firstLineChars="200"/>
        <w:rPr>
          <w:rFonts w:hint="eastAsia" w:ascii="方正仿宋_GBK" w:hAnsi="方正仿宋_GBK" w:eastAsia="方正仿宋_GBK" w:cs="方正仿宋_GBK"/>
          <w:sz w:val="24"/>
          <w:szCs w:val="24"/>
        </w:rPr>
      </w:pPr>
    </w:p>
    <w:p>
      <w:pPr>
        <w:pageBreakBefore w:val="0"/>
        <w:tabs>
          <w:tab w:val="left" w:pos="6300"/>
        </w:tabs>
        <w:kinsoku/>
        <w:wordWrap w:val="0"/>
        <w:overflowPunct/>
        <w:topLinePunct w:val="0"/>
        <w:bidi w:val="0"/>
        <w:snapToGrid w:val="0"/>
        <w:spacing w:line="530" w:lineRule="exact"/>
        <w:ind w:right="424" w:firstLine="480" w:firstLineChars="200"/>
        <w:jc w:val="right"/>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公章）</w:t>
      </w:r>
      <w:r>
        <w:rPr>
          <w:rFonts w:hint="eastAsia" w:ascii="方正仿宋_GBK" w:hAnsi="方正仿宋_GBK" w:eastAsia="方正仿宋_GBK" w:cs="方正仿宋_GBK"/>
          <w:sz w:val="24"/>
          <w:szCs w:val="24"/>
          <w:lang w:val="en-US" w:eastAsia="zh-CN"/>
        </w:rPr>
        <w:t xml:space="preserve">  </w:t>
      </w:r>
    </w:p>
    <w:p>
      <w:pPr>
        <w:pageBreakBefore w:val="0"/>
        <w:tabs>
          <w:tab w:val="left" w:pos="6300"/>
        </w:tabs>
        <w:kinsoku/>
        <w:wordWrap w:val="0"/>
        <w:overflowPunct/>
        <w:topLinePunct w:val="0"/>
        <w:bidi w:val="0"/>
        <w:snapToGrid w:val="0"/>
        <w:spacing w:line="400" w:lineRule="exact"/>
        <w:ind w:left="0" w:leftChars="0" w:firstLine="480" w:firstLineChars="200"/>
        <w:jc w:val="right"/>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年   月   日</w:t>
      </w:r>
      <w:r>
        <w:rPr>
          <w:rFonts w:hint="eastAsia" w:ascii="方正仿宋_GBK" w:hAnsi="方正仿宋_GBK" w:eastAsia="方正仿宋_GBK" w:cs="方正仿宋_GBK"/>
          <w:sz w:val="24"/>
          <w:szCs w:val="24"/>
          <w:lang w:val="en-US" w:eastAsia="zh-CN"/>
        </w:rPr>
        <w:t xml:space="preserve">      </w:t>
      </w:r>
    </w:p>
    <w:p>
      <w:pPr>
        <w:pageBreakBefore w:val="0"/>
        <w:kinsoku/>
        <w:overflowPunct/>
        <w:topLinePunct w:val="0"/>
        <w:bidi w:val="0"/>
        <w:ind w:firstLine="480" w:firstLineChars="200"/>
        <w:rPr>
          <w:rFonts w:ascii="方正仿宋_GBK" w:hAnsi="方正仿宋_GBK" w:eastAsia="方正仿宋_GBK" w:cs="方正仿宋_GBK"/>
          <w:sz w:val="24"/>
          <w:szCs w:val="24"/>
          <w:highlight w:val="none"/>
        </w:rPr>
      </w:pPr>
      <w:r>
        <w:rPr>
          <w:rFonts w:ascii="方正仿宋_GBK" w:hAnsi="方正仿宋_GBK" w:eastAsia="方正仿宋_GBK" w:cs="方正仿宋_GBK"/>
          <w:sz w:val="24"/>
          <w:szCs w:val="24"/>
          <w:highlight w:val="none"/>
        </w:rPr>
        <w:br w:type="page"/>
      </w:r>
    </w:p>
    <w:p>
      <w:pPr>
        <w:pageBreakBefore w:val="0"/>
        <w:tabs>
          <w:tab w:val="left" w:pos="6300"/>
        </w:tabs>
        <w:kinsoku/>
        <w:overflowPunct/>
        <w:topLinePunct w:val="0"/>
        <w:bidi w:val="0"/>
        <w:snapToGrid w:val="0"/>
        <w:spacing w:line="400" w:lineRule="exact"/>
        <w:outlineLvl w:val="9"/>
        <w:rPr>
          <w:rFonts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（四）法定代表人身份证明书</w:t>
      </w:r>
      <w:r>
        <w:rPr>
          <w:rFonts w:hint="eastAsia" w:ascii="方正黑体_GBK" w:hAnsi="方正黑体_GBK" w:eastAsia="方正黑体_GBK" w:cs="方正黑体_GBK"/>
          <w:sz w:val="24"/>
          <w:szCs w:val="24"/>
          <w:lang w:val="en-US" w:eastAsia="zh-CN"/>
        </w:rPr>
        <w:t>和</w:t>
      </w:r>
      <w:r>
        <w:rPr>
          <w:rFonts w:hint="eastAsia" w:ascii="方正黑体_GBK" w:hAnsi="方正黑体_GBK" w:eastAsia="方正黑体_GBK" w:cs="方正黑体_GBK"/>
          <w:sz w:val="24"/>
          <w:szCs w:val="24"/>
        </w:rPr>
        <w:t>法定代表人授权委托书（格式），</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tabs>
          <w:tab w:val="left" w:pos="6300"/>
        </w:tabs>
        <w:kinsoku/>
        <w:overflowPunct/>
        <w:topLinePunct w:val="0"/>
        <w:bidi w:val="0"/>
        <w:snapToGrid w:val="0"/>
        <w:spacing w:line="500" w:lineRule="exact"/>
        <w:ind w:firstLine="602" w:firstLineChars="200"/>
        <w:jc w:val="center"/>
        <w:rPr>
          <w:rFonts w:hint="eastAsia" w:ascii="宋体" w:hAnsi="宋体" w:cs="宋体"/>
          <w:b/>
          <w:bCs/>
          <w:sz w:val="30"/>
          <w:szCs w:val="30"/>
        </w:rPr>
      </w:pPr>
      <w:r>
        <w:rPr>
          <w:rFonts w:hint="eastAsia" w:ascii="宋体" w:hAnsi="宋体" w:cs="宋体"/>
          <w:b/>
          <w:bCs/>
          <w:sz w:val="30"/>
          <w:szCs w:val="30"/>
        </w:rPr>
        <w:t>法定代表人身份证明书</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项目名称：                                                </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致：                     （</w:t>
      </w:r>
      <w:r>
        <w:rPr>
          <w:rFonts w:hint="eastAsia" w:ascii="方正仿宋_GBK" w:hAnsi="方正仿宋_GBK" w:eastAsia="方正仿宋_GBK" w:cs="方正仿宋_GBK"/>
          <w:sz w:val="24"/>
          <w:szCs w:val="24"/>
          <w:lang w:val="en-US" w:eastAsia="zh-CN"/>
        </w:rPr>
        <w:t>采购人名称</w:t>
      </w:r>
      <w:r>
        <w:rPr>
          <w:rFonts w:hint="eastAsia" w:ascii="方正仿宋_GBK" w:hAnsi="方正仿宋_GBK" w:eastAsia="方正仿宋_GBK" w:cs="方正仿宋_GBK"/>
          <w:sz w:val="24"/>
          <w:szCs w:val="24"/>
        </w:rPr>
        <w:t>）：</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（法定代表人姓名）在                       （</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名称）任    （职务名称）职务，是（</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名称）              的法定代表人。</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特此证明。</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（附：法定代表人身份证正反面复印件）</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公章）</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年   月   日</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法定代表人电话：XXXXXXX      电子邮箱：XXXXXX@XXXXX（若授权他人办理并签署</w:t>
      </w:r>
      <w:r>
        <w:rPr>
          <w:rFonts w:hint="eastAsia" w:ascii="方正仿宋_GBK" w:hAnsi="方正仿宋_GBK" w:eastAsia="方正仿宋_GBK" w:cs="方正仿宋_GBK"/>
          <w:sz w:val="24"/>
          <w:szCs w:val="24"/>
          <w:lang w:eastAsia="zh-CN"/>
        </w:rPr>
        <w:t>投标文件</w:t>
      </w:r>
      <w:r>
        <w:rPr>
          <w:rFonts w:hint="eastAsia" w:ascii="方正仿宋_GBK" w:hAnsi="方正仿宋_GBK" w:eastAsia="方正仿宋_GBK" w:cs="方正仿宋_GBK"/>
          <w:sz w:val="24"/>
          <w:szCs w:val="24"/>
        </w:rPr>
        <w:t>的可不填写）</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br w:type="page"/>
      </w:r>
    </w:p>
    <w:p>
      <w:pPr>
        <w:pageBreakBefore w:val="0"/>
        <w:tabs>
          <w:tab w:val="left" w:pos="6300"/>
        </w:tabs>
        <w:kinsoku/>
        <w:overflowPunct/>
        <w:topLinePunct w:val="0"/>
        <w:bidi w:val="0"/>
        <w:snapToGrid w:val="0"/>
        <w:spacing w:line="500" w:lineRule="exact"/>
        <w:ind w:firstLine="602" w:firstLineChars="200"/>
        <w:jc w:val="center"/>
        <w:rPr>
          <w:rFonts w:hint="eastAsia" w:ascii="宋体" w:hAnsi="宋体" w:cs="宋体"/>
          <w:b/>
          <w:bCs/>
          <w:sz w:val="30"/>
          <w:szCs w:val="30"/>
        </w:rPr>
      </w:pPr>
      <w:r>
        <w:rPr>
          <w:rFonts w:hint="eastAsia" w:ascii="宋体" w:hAnsi="宋体" w:cs="宋体"/>
          <w:b/>
          <w:bCs/>
          <w:sz w:val="30"/>
          <w:szCs w:val="30"/>
        </w:rPr>
        <w:t>法定代表人授权委托书</w:t>
      </w:r>
    </w:p>
    <w:p>
      <w:pPr>
        <w:pageBreakBefore w:val="0"/>
        <w:kinsoku/>
        <w:overflowPunct/>
        <w:topLinePunct w:val="0"/>
        <w:bidi w:val="0"/>
        <w:spacing w:line="530" w:lineRule="exact"/>
        <w:rPr>
          <w:rFonts w:hint="eastAsia" w:ascii="方正仿宋_GBK" w:hAnsi="方正仿宋_GBK" w:eastAsia="方正仿宋_GBK" w:cs="方正仿宋_GBK"/>
          <w:sz w:val="24"/>
          <w:szCs w:val="24"/>
          <w:u w:val="single"/>
        </w:rPr>
      </w:pPr>
      <w:r>
        <w:rPr>
          <w:rFonts w:hint="eastAsia" w:ascii="方正仿宋_GBK" w:hAnsi="方正仿宋_GBK" w:eastAsia="方正仿宋_GBK" w:cs="方正仿宋_GBK"/>
          <w:sz w:val="24"/>
          <w:szCs w:val="24"/>
        </w:rPr>
        <w:t>项目名称：</w:t>
      </w:r>
      <w:r>
        <w:rPr>
          <w:rFonts w:hint="eastAsia" w:ascii="方正仿宋_GBK" w:hAnsi="方正仿宋_GBK" w:eastAsia="方正仿宋_GBK" w:cs="方正仿宋_GBK"/>
          <w:sz w:val="24"/>
          <w:szCs w:val="24"/>
          <w:u w:val="single"/>
        </w:rPr>
        <w:t xml:space="preserve">                                                </w:t>
      </w:r>
    </w:p>
    <w:p>
      <w:pPr>
        <w:pageBreakBefore w:val="0"/>
        <w:kinsoku/>
        <w:overflowPunct/>
        <w:topLinePunct w:val="0"/>
        <w:bidi w:val="0"/>
        <w:spacing w:line="530" w:lineRule="exac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采购人</w:t>
      </w:r>
      <w:r>
        <w:rPr>
          <w:rFonts w:hint="eastAsia" w:ascii="方正仿宋_GBK" w:hAnsi="方正仿宋_GBK" w:eastAsia="方正仿宋_GBK" w:cs="方正仿宋_GBK"/>
          <w:sz w:val="24"/>
          <w:szCs w:val="24"/>
        </w:rPr>
        <w:t>）：</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none"/>
        </w:rPr>
        <w:t>（</w:t>
      </w:r>
      <w:r>
        <w:rPr>
          <w:rFonts w:hint="eastAsia" w:ascii="方正仿宋_GBK" w:hAnsi="方正仿宋_GBK" w:eastAsia="方正仿宋_GBK" w:cs="方正仿宋_GBK"/>
          <w:sz w:val="24"/>
          <w:szCs w:val="24"/>
          <w:u w:val="none"/>
          <w:lang w:eastAsia="zh-CN"/>
        </w:rPr>
        <w:t>投标人</w:t>
      </w:r>
      <w:r>
        <w:rPr>
          <w:rFonts w:hint="eastAsia" w:ascii="方正仿宋_GBK" w:hAnsi="方正仿宋_GBK" w:eastAsia="方正仿宋_GBK" w:cs="方正仿宋_GBK"/>
          <w:sz w:val="24"/>
          <w:szCs w:val="24"/>
          <w:u w:val="none"/>
        </w:rPr>
        <w:t>法定代表人名称）</w:t>
      </w:r>
      <w:r>
        <w:rPr>
          <w:rFonts w:hint="eastAsia" w:ascii="方正仿宋_GBK" w:hAnsi="方正仿宋_GBK" w:eastAsia="方正仿宋_GBK" w:cs="方正仿宋_GBK"/>
          <w:sz w:val="24"/>
          <w:szCs w:val="24"/>
        </w:rPr>
        <w:t>是</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none"/>
        </w:rPr>
        <w:t>（</w:t>
      </w:r>
      <w:r>
        <w:rPr>
          <w:rFonts w:hint="eastAsia" w:ascii="方正仿宋_GBK" w:hAnsi="方正仿宋_GBK" w:eastAsia="方正仿宋_GBK" w:cs="方正仿宋_GBK"/>
          <w:sz w:val="24"/>
          <w:szCs w:val="24"/>
          <w:u w:val="none"/>
          <w:lang w:eastAsia="zh-CN"/>
        </w:rPr>
        <w:t>投标人</w:t>
      </w:r>
      <w:r>
        <w:rPr>
          <w:rFonts w:hint="eastAsia" w:ascii="方正仿宋_GBK" w:hAnsi="方正仿宋_GBK" w:eastAsia="方正仿宋_GBK" w:cs="方正仿宋_GBK"/>
          <w:sz w:val="24"/>
          <w:szCs w:val="24"/>
          <w:u w:val="none"/>
        </w:rPr>
        <w:t>名称）</w:t>
      </w:r>
      <w:r>
        <w:rPr>
          <w:rFonts w:hint="eastAsia" w:ascii="方正仿宋_GBK" w:hAnsi="方正仿宋_GBK" w:eastAsia="方正仿宋_GBK" w:cs="方正仿宋_GBK"/>
          <w:sz w:val="24"/>
          <w:szCs w:val="24"/>
        </w:rPr>
        <w:t>的法定代表人，特授权</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（被授权人姓名及身份证代码）代表我单位全权办理上述项目的磋商、签约等具体工作，并签署全部有关文件、协议及合同。</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我单位对被授权人的签署负全部责任。</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在撤销授权的书面通知以前，本授权书一直有效。被授权人在授权书有效期内签署的所有文件不因授权的撤销而失效。</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被授权人：                                 </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法定代表人：</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（签署或盖章）                                （签署或盖章）</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（附：被授权人身份证正反面复印件）</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p>
    <w:p>
      <w:pPr>
        <w:pageBreakBefore w:val="0"/>
        <w:kinsoku/>
        <w:overflowPunct/>
        <w:topLinePunct w:val="0"/>
        <w:bidi w:val="0"/>
        <w:spacing w:line="530" w:lineRule="exact"/>
        <w:ind w:firstLine="480" w:firstLineChars="200"/>
        <w:jc w:val="right"/>
        <w:rPr>
          <w:rFonts w:hint="eastAsia" w:ascii="方正仿宋_GBK" w:hAnsi="方正仿宋_GBK" w:eastAsia="方正仿宋_GBK" w:cs="方正仿宋_GBK"/>
          <w:sz w:val="24"/>
          <w:szCs w:val="24"/>
        </w:rPr>
      </w:pPr>
    </w:p>
    <w:p>
      <w:pPr>
        <w:pageBreakBefore w:val="0"/>
        <w:kinsoku/>
        <w:wordWrap w:val="0"/>
        <w:overflowPunct/>
        <w:topLinePunct w:val="0"/>
        <w:bidi w:val="0"/>
        <w:spacing w:line="530" w:lineRule="exact"/>
        <w:ind w:firstLine="480" w:firstLineChars="200"/>
        <w:jc w:val="right"/>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eastAsia="zh-CN"/>
        </w:rPr>
        <w:t>投标人</w:t>
      </w:r>
      <w:r>
        <w:rPr>
          <w:rFonts w:hint="eastAsia" w:ascii="方正仿宋_GBK" w:hAnsi="方正仿宋_GBK" w:eastAsia="方正仿宋_GBK" w:cs="方正仿宋_GBK"/>
          <w:sz w:val="24"/>
          <w:szCs w:val="24"/>
        </w:rPr>
        <w:t>公章）</w:t>
      </w:r>
      <w:r>
        <w:rPr>
          <w:rFonts w:hint="eastAsia" w:ascii="方正仿宋_GBK" w:hAnsi="方正仿宋_GBK" w:eastAsia="方正仿宋_GBK" w:cs="方正仿宋_GBK"/>
          <w:sz w:val="24"/>
          <w:szCs w:val="24"/>
          <w:lang w:val="en-US" w:eastAsia="zh-CN"/>
        </w:rPr>
        <w:t xml:space="preserve">       </w:t>
      </w:r>
    </w:p>
    <w:p>
      <w:pPr>
        <w:pageBreakBefore w:val="0"/>
        <w:kinsoku/>
        <w:wordWrap w:val="0"/>
        <w:overflowPunct/>
        <w:topLinePunct w:val="0"/>
        <w:bidi w:val="0"/>
        <w:spacing w:line="530" w:lineRule="exact"/>
        <w:ind w:firstLine="480" w:firstLineChars="200"/>
        <w:jc w:val="right"/>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 xml:space="preserve"> 年   月   日</w:t>
      </w:r>
      <w:r>
        <w:rPr>
          <w:rFonts w:hint="eastAsia" w:ascii="方正仿宋_GBK" w:hAnsi="方正仿宋_GBK" w:eastAsia="方正仿宋_GBK" w:cs="方正仿宋_GBK"/>
          <w:sz w:val="24"/>
          <w:szCs w:val="24"/>
          <w:lang w:val="en-US" w:eastAsia="zh-CN"/>
        </w:rPr>
        <w:t xml:space="preserve">        </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被授权人电话：XXXXXXX     电子邮箱：XXXXXX@XXXXX（若法定代表人办理并签署</w:t>
      </w:r>
      <w:r>
        <w:rPr>
          <w:rFonts w:hint="eastAsia" w:ascii="方正仿宋_GBK" w:hAnsi="方正仿宋_GBK" w:eastAsia="方正仿宋_GBK" w:cs="方正仿宋_GBK"/>
          <w:sz w:val="24"/>
          <w:szCs w:val="24"/>
          <w:lang w:eastAsia="zh-CN"/>
        </w:rPr>
        <w:t>投标文件</w:t>
      </w:r>
      <w:r>
        <w:rPr>
          <w:rFonts w:hint="eastAsia" w:ascii="方正仿宋_GBK" w:hAnsi="方正仿宋_GBK" w:eastAsia="方正仿宋_GBK" w:cs="方正仿宋_GBK"/>
          <w:sz w:val="24"/>
          <w:szCs w:val="24"/>
        </w:rPr>
        <w:t>的可不填写）</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注：若为法定代表人办理并签署</w:t>
      </w:r>
      <w:r>
        <w:rPr>
          <w:rFonts w:hint="eastAsia" w:ascii="方正仿宋_GBK" w:hAnsi="方正仿宋_GBK" w:eastAsia="方正仿宋_GBK" w:cs="方正仿宋_GBK"/>
          <w:sz w:val="24"/>
          <w:szCs w:val="24"/>
          <w:lang w:eastAsia="zh-CN"/>
        </w:rPr>
        <w:t>投标文件</w:t>
      </w:r>
      <w:r>
        <w:rPr>
          <w:rFonts w:hint="eastAsia" w:ascii="方正仿宋_GBK" w:hAnsi="方正仿宋_GBK" w:eastAsia="方正仿宋_GBK" w:cs="方正仿宋_GBK"/>
          <w:sz w:val="24"/>
          <w:szCs w:val="24"/>
        </w:rPr>
        <w:t>的，不提供此文件。</w:t>
      </w:r>
    </w:p>
    <w:p>
      <w:pPr>
        <w:pageBreakBefore w:val="0"/>
        <w:kinsoku/>
        <w:overflowPunct/>
        <w:topLinePunct w:val="0"/>
        <w:bidi w:val="0"/>
        <w:spacing w:line="53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br w:type="page"/>
      </w:r>
    </w:p>
    <w:p>
      <w:pPr>
        <w:pageBreakBefore w:val="0"/>
        <w:kinsoku/>
        <w:overflowPunct/>
        <w:topLinePunct w:val="0"/>
        <w:bidi w:val="0"/>
        <w:spacing w:before="0" w:after="0" w:line="400" w:lineRule="exact"/>
        <w:jc w:val="left"/>
        <w:outlineLvl w:val="9"/>
        <w:rPr>
          <w:rFonts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lang w:eastAsia="zh-CN"/>
        </w:rPr>
        <w:t>（五）</w:t>
      </w:r>
      <w:r>
        <w:rPr>
          <w:rFonts w:hint="eastAsia" w:ascii="方正黑体_GBK" w:hAnsi="方正黑体_GBK" w:eastAsia="方正黑体_GBK" w:cs="方正黑体_GBK"/>
          <w:b w:val="0"/>
          <w:bCs/>
          <w:sz w:val="24"/>
          <w:szCs w:val="24"/>
        </w:rPr>
        <w:t>承诺书</w:t>
      </w:r>
    </w:p>
    <w:p>
      <w:pPr>
        <w:pageBreakBefore w:val="0"/>
        <w:tabs>
          <w:tab w:val="left" w:pos="6300"/>
        </w:tabs>
        <w:kinsoku/>
        <w:overflowPunct/>
        <w:topLinePunct w:val="0"/>
        <w:bidi w:val="0"/>
        <w:snapToGrid w:val="0"/>
        <w:spacing w:line="500" w:lineRule="exact"/>
        <w:ind w:firstLine="602" w:firstLineChars="200"/>
        <w:jc w:val="center"/>
        <w:rPr>
          <w:rFonts w:hint="eastAsia" w:ascii="宋体" w:hAnsi="宋体" w:cs="宋体"/>
          <w:b/>
          <w:bCs/>
          <w:sz w:val="30"/>
          <w:szCs w:val="30"/>
        </w:rPr>
      </w:pPr>
      <w:r>
        <w:rPr>
          <w:rFonts w:hint="eastAsia" w:ascii="宋体" w:hAnsi="宋体" w:cs="宋体"/>
          <w:b/>
          <w:bCs/>
          <w:sz w:val="30"/>
          <w:szCs w:val="30"/>
        </w:rPr>
        <w:t>承诺书</w:t>
      </w:r>
    </w:p>
    <w:p>
      <w:pPr>
        <w:pageBreakBefore w:val="0"/>
        <w:kinsoku/>
        <w:overflowPunct/>
        <w:topLinePunct w:val="0"/>
        <w:bidi w:val="0"/>
        <w:ind w:firstLine="560" w:firstLineChars="200"/>
      </w:pPr>
    </w:p>
    <w:p>
      <w:pPr>
        <w:pageBreakBefore w:val="0"/>
        <w:kinsoku/>
        <w:overflowPunct/>
        <w:topLinePunct w:val="0"/>
        <w:bidi w:val="0"/>
        <w:snapToGrid w:val="0"/>
        <w:spacing w:before="194" w:beforeLines="50" w:line="500" w:lineRule="exact"/>
        <w:jc w:val="left"/>
        <w:rPr>
          <w:rFonts w:ascii="方正仿宋_GBK" w:hAnsi="宋体" w:eastAsia="方正仿宋_GBK"/>
          <w:sz w:val="24"/>
          <w:szCs w:val="24"/>
        </w:rPr>
      </w:pPr>
      <w:r>
        <w:rPr>
          <w:rFonts w:hint="eastAsia" w:ascii="方正仿宋_GBK" w:hAnsi="宋体" w:eastAsia="方正仿宋_GBK"/>
          <w:sz w:val="24"/>
          <w:szCs w:val="24"/>
        </w:rPr>
        <w:t>致：</w:t>
      </w:r>
      <w:r>
        <w:rPr>
          <w:rFonts w:hint="eastAsia" w:ascii="方正仿宋_GBK" w:hAnsi="宋体" w:eastAsia="方正仿宋_GBK"/>
          <w:sz w:val="24"/>
          <w:szCs w:val="24"/>
          <w:u w:val="single"/>
        </w:rPr>
        <w:t>重庆江北大数据应用发展有限公司：</w:t>
      </w:r>
    </w:p>
    <w:p>
      <w:pPr>
        <w:pageBreakBefore w:val="0"/>
        <w:kinsoku/>
        <w:overflowPunct/>
        <w:topLinePunct w:val="0"/>
        <w:bidi w:val="0"/>
        <w:snapToGrid w:val="0"/>
        <w:spacing w:before="194" w:beforeLines="50" w:line="500" w:lineRule="exact"/>
        <w:ind w:firstLine="480" w:firstLineChars="200"/>
        <w:jc w:val="left"/>
        <w:rPr>
          <w:rFonts w:ascii="方正仿宋_GBK" w:hAnsi="宋体" w:eastAsia="方正仿宋_GBK"/>
          <w:sz w:val="32"/>
          <w:szCs w:val="32"/>
        </w:rPr>
      </w:pP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w:t>
      </w:r>
      <w:r>
        <w:rPr>
          <w:rFonts w:hint="eastAsia" w:ascii="方正仿宋_GBK" w:hAnsi="方正仿宋_GBK" w:eastAsia="方正仿宋_GBK" w:cs="方正仿宋_GBK"/>
          <w:sz w:val="24"/>
          <w:szCs w:val="24"/>
          <w:lang w:val="en-US" w:eastAsia="zh-CN"/>
        </w:rPr>
        <w:t>投标人</w:t>
      </w:r>
      <w:r>
        <w:rPr>
          <w:rFonts w:hint="eastAsia" w:ascii="方正仿宋_GBK" w:hAnsi="宋体" w:eastAsia="方正仿宋_GBK"/>
          <w:sz w:val="24"/>
          <w:szCs w:val="24"/>
        </w:rPr>
        <w:t>）系中华人民共和国合法企业，注册地址：</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。我方就参加本次报价有关事项郑</w:t>
      </w:r>
      <w:r>
        <w:rPr>
          <w:rFonts w:hint="eastAsia" w:ascii="方正仿宋_GBK" w:hAnsi="方正仿宋_GBK" w:eastAsia="方正仿宋_GBK" w:cs="方正仿宋_GBK"/>
          <w:sz w:val="24"/>
          <w:szCs w:val="24"/>
        </w:rPr>
        <w:t>重声明如下：</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一、我方完全理解并接受该项目采购文件所有要求。</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二、我方提交的所有报价文件、资料都是准确和真实的，如有虚假或隐瞒，我方愿意承担一切法律责任。</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三、我方承诺按照采购文件要求，提供产品为原厂生产的全新正品。</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四、若我方中选，我方承诺：</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我方提供的产品满足（或优于）采购人发出的设备清单要求；若不满足，采购人有权取消我方中选资格，且有权不予签订合同。若不满足，且已签订合同，采购人有权不予支付任何款项，因此造成的损失由我方自行承担。</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2.材料设备进场前提供：产品合格的检验报告并提供产品记录溯源查验。若未按时提交，采购人有权不予验收。</w:t>
      </w:r>
    </w:p>
    <w:p>
      <w:pPr>
        <w:pageBreakBefore w:val="0"/>
        <w:tabs>
          <w:tab w:val="left" w:pos="6300"/>
        </w:tabs>
        <w:kinsoku/>
        <w:overflowPunct/>
        <w:topLinePunct w:val="0"/>
        <w:bidi w:val="0"/>
        <w:snapToGrid w:val="0"/>
        <w:spacing w:line="40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3.采购人在收货后，发现我方提供产品非原厂正品或有质量问题，我方无条件接受退货，并全额退还采购人合同款项。</w:t>
      </w:r>
    </w:p>
    <w:p>
      <w:pPr>
        <w:pageBreakBefore w:val="0"/>
        <w:tabs>
          <w:tab w:val="left" w:pos="6300"/>
        </w:tabs>
        <w:kinsoku/>
        <w:overflowPunct/>
        <w:topLinePunct w:val="0"/>
        <w:bidi w:val="0"/>
        <w:snapToGrid w:val="0"/>
        <w:spacing w:line="400"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color w:val="auto"/>
          <w:sz w:val="24"/>
          <w:szCs w:val="24"/>
          <w:lang w:val="en-US" w:eastAsia="zh-CN"/>
        </w:rPr>
        <w:t>4.</w:t>
      </w:r>
      <w:r>
        <w:rPr>
          <w:rFonts w:hint="eastAsia" w:ascii="方正仿宋_GBK" w:hAnsi="方正仿宋_GBK" w:eastAsia="方正仿宋_GBK" w:cs="方正仿宋_GBK"/>
          <w:color w:val="auto"/>
          <w:sz w:val="24"/>
          <w:szCs w:val="24"/>
          <w:lang w:eastAsia="zh-CN"/>
        </w:rPr>
        <w:t>采购清单品牌的</w:t>
      </w:r>
      <w:r>
        <w:rPr>
          <w:rFonts w:hint="eastAsia" w:ascii="方正仿宋_GBK" w:hAnsi="方正仿宋_GBK" w:eastAsia="方正仿宋_GBK" w:cs="方正仿宋_GBK"/>
          <w:color w:val="auto"/>
          <w:sz w:val="24"/>
          <w:szCs w:val="24"/>
        </w:rPr>
        <w:t>原厂生产全新正品，</w:t>
      </w:r>
      <w:r>
        <w:rPr>
          <w:rFonts w:hint="eastAsia" w:ascii="方正仿宋_GBK" w:hAnsi="方正仿宋_GBK" w:eastAsia="方正仿宋_GBK" w:cs="方正仿宋_GBK"/>
          <w:color w:val="auto"/>
          <w:sz w:val="24"/>
          <w:szCs w:val="24"/>
          <w:lang w:eastAsia="zh-CN"/>
        </w:rPr>
        <w:t>实质性满足采购文件的要</w:t>
      </w:r>
      <w:r>
        <w:rPr>
          <w:rFonts w:hint="eastAsia" w:ascii="方正仿宋_GBK" w:hAnsi="方正仿宋_GBK" w:eastAsia="方正仿宋_GBK" w:cs="方正仿宋_GBK"/>
          <w:color w:val="auto"/>
          <w:sz w:val="24"/>
          <w:szCs w:val="24"/>
          <w:highlight w:val="none"/>
          <w:lang w:eastAsia="zh-CN"/>
        </w:rPr>
        <w:t>求，</w:t>
      </w:r>
      <w:r>
        <w:rPr>
          <w:rFonts w:hint="eastAsia" w:ascii="方正仿宋_GBK" w:hAnsi="方正仿宋_GBK" w:eastAsia="方正仿宋_GBK" w:cs="方正仿宋_GBK"/>
          <w:sz w:val="24"/>
          <w:szCs w:val="24"/>
          <w:highlight w:val="none"/>
          <w:lang w:eastAsia="zh-CN"/>
        </w:rPr>
        <w:t>本项目供货产品</w:t>
      </w:r>
      <w:r>
        <w:rPr>
          <w:rFonts w:hint="eastAsia" w:ascii="方正仿宋_GBK" w:hAnsi="方正仿宋_GBK" w:eastAsia="方正仿宋_GBK" w:cs="方正仿宋_GBK"/>
          <w:color w:val="auto"/>
          <w:sz w:val="24"/>
          <w:szCs w:val="24"/>
          <w:highlight w:val="none"/>
          <w:lang w:eastAsia="zh-CN"/>
        </w:rPr>
        <w:t>为行业产品，如采购人与厂家进行确认，若有虚假应标，按无效投标处理，并赔偿采购人损失。</w:t>
      </w:r>
    </w:p>
    <w:p>
      <w:pPr>
        <w:pageBreakBefore w:val="0"/>
        <w:tabs>
          <w:tab w:val="left" w:pos="6300"/>
        </w:tabs>
        <w:kinsoku/>
        <w:overflowPunct/>
        <w:topLinePunct w:val="0"/>
        <w:bidi w:val="0"/>
        <w:snapToGrid w:val="0"/>
        <w:spacing w:line="400" w:lineRule="exact"/>
        <w:ind w:firstLine="480" w:firstLineChars="20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5</w:t>
      </w:r>
      <w:r>
        <w:rPr>
          <w:rFonts w:hint="eastAsia" w:ascii="方正仿宋_GBK" w:hAnsi="方正仿宋_GBK" w:eastAsia="方正仿宋_GBK" w:cs="方正仿宋_GBK"/>
          <w:sz w:val="24"/>
          <w:szCs w:val="24"/>
        </w:rPr>
        <w:t>.我方将履行采购文件中规定的各项要求以及我方报价文件的各项承诺，按合同约定条款承担我方责任。</w:t>
      </w:r>
    </w:p>
    <w:p>
      <w:pPr>
        <w:pageBreakBefore w:val="0"/>
        <w:tabs>
          <w:tab w:val="left" w:pos="6300"/>
        </w:tabs>
        <w:kinsoku/>
        <w:overflowPunct/>
        <w:topLinePunct w:val="0"/>
        <w:bidi w:val="0"/>
        <w:snapToGrid w:val="0"/>
        <w:spacing w:line="400" w:lineRule="exact"/>
        <w:ind w:firstLine="480" w:firstLineChars="200"/>
        <w:jc w:val="left"/>
        <w:rPr>
          <w:rFonts w:hint="eastAsia" w:ascii="方正仿宋_GBK" w:hAnsi="方正仿宋_GBK" w:eastAsia="方正仿宋_GBK" w:cs="方正仿宋_GBK"/>
          <w:sz w:val="24"/>
          <w:szCs w:val="24"/>
        </w:rPr>
      </w:pPr>
    </w:p>
    <w:p>
      <w:pPr>
        <w:pageBreakBefore w:val="0"/>
        <w:tabs>
          <w:tab w:val="left" w:pos="6300"/>
        </w:tabs>
        <w:kinsoku/>
        <w:wordWrap w:val="0"/>
        <w:overflowPunct/>
        <w:topLinePunct w:val="0"/>
        <w:bidi w:val="0"/>
        <w:snapToGrid w:val="0"/>
        <w:spacing w:line="400" w:lineRule="exact"/>
        <w:ind w:firstLine="480" w:firstLineChars="200"/>
        <w:jc w:val="right"/>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投标人</w:t>
      </w:r>
      <w:r>
        <w:rPr>
          <w:rFonts w:hint="eastAsia" w:ascii="方正仿宋_GBK" w:hAnsi="方正仿宋_GBK" w:eastAsia="方正仿宋_GBK" w:cs="方正仿宋_GBK"/>
          <w:sz w:val="24"/>
          <w:szCs w:val="24"/>
        </w:rPr>
        <w:t>公章）</w:t>
      </w:r>
      <w:r>
        <w:rPr>
          <w:rFonts w:hint="eastAsia" w:ascii="方正仿宋_GBK" w:hAnsi="方正仿宋_GBK" w:eastAsia="方正仿宋_GBK" w:cs="方正仿宋_GBK"/>
          <w:sz w:val="24"/>
          <w:szCs w:val="24"/>
          <w:lang w:val="en-US" w:eastAsia="zh-CN"/>
        </w:rPr>
        <w:t xml:space="preserve">   </w:t>
      </w:r>
    </w:p>
    <w:p>
      <w:pPr>
        <w:pageBreakBefore w:val="0"/>
        <w:tabs>
          <w:tab w:val="left" w:pos="6300"/>
        </w:tabs>
        <w:kinsoku/>
        <w:wordWrap w:val="0"/>
        <w:overflowPunct/>
        <w:topLinePunct w:val="0"/>
        <w:bidi w:val="0"/>
        <w:snapToGrid w:val="0"/>
        <w:spacing w:line="400" w:lineRule="exact"/>
        <w:ind w:firstLine="480" w:firstLineChars="200"/>
        <w:jc w:val="right"/>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年    月   日</w:t>
      </w:r>
      <w:r>
        <w:rPr>
          <w:rFonts w:hint="eastAsia" w:ascii="方正仿宋_GBK" w:hAnsi="方正仿宋_GBK" w:eastAsia="方正仿宋_GBK" w:cs="方正仿宋_GBK"/>
          <w:sz w:val="24"/>
          <w:szCs w:val="24"/>
          <w:lang w:val="en-US" w:eastAsia="zh-CN"/>
        </w:rPr>
        <w:t xml:space="preserve">   </w:t>
      </w:r>
    </w:p>
    <w:p>
      <w:pPr>
        <w:pageBreakBefore w:val="0"/>
        <w:tabs>
          <w:tab w:val="left" w:pos="6300"/>
        </w:tabs>
        <w:kinsoku/>
        <w:overflowPunct/>
        <w:topLinePunct w:val="0"/>
        <w:bidi w:val="0"/>
        <w:snapToGrid w:val="0"/>
        <w:spacing w:line="400" w:lineRule="exact"/>
        <w:ind w:right="480" w:firstLine="480" w:firstLineChars="200"/>
        <w:jc w:val="right"/>
        <w:rPr>
          <w:rFonts w:ascii="方正仿宋_GBK" w:hAnsi="方正仿宋_GBK" w:eastAsia="方正仿宋_GBK" w:cs="方正仿宋_GBK"/>
          <w:sz w:val="24"/>
          <w:szCs w:val="24"/>
        </w:rPr>
      </w:pPr>
    </w:p>
    <w:p>
      <w:pPr>
        <w:pageBreakBefore w:val="0"/>
        <w:tabs>
          <w:tab w:val="left" w:pos="6300"/>
        </w:tabs>
        <w:kinsoku/>
        <w:overflowPunct/>
        <w:topLinePunct w:val="0"/>
        <w:bidi w:val="0"/>
        <w:snapToGrid w:val="0"/>
        <w:spacing w:line="400" w:lineRule="exact"/>
        <w:ind w:right="480" w:firstLine="480" w:firstLineChars="200"/>
        <w:jc w:val="right"/>
        <w:rPr>
          <w:rFonts w:ascii="方正仿宋_GBK" w:hAnsi="方正仿宋_GBK" w:eastAsia="方正仿宋_GBK" w:cs="方正仿宋_GBK"/>
          <w:sz w:val="24"/>
          <w:szCs w:val="24"/>
        </w:rPr>
      </w:pPr>
    </w:p>
    <w:p>
      <w:pPr>
        <w:pageBreakBefore w:val="0"/>
        <w:kinsoku/>
        <w:overflowPunct/>
        <w:topLinePunct w:val="0"/>
        <w:bidi w:val="0"/>
        <w:ind w:firstLine="480" w:firstLineChars="200"/>
        <w:rPr>
          <w:rFonts w:ascii="方正仿宋_GBK" w:hAnsi="方正仿宋_GBK" w:eastAsia="方正仿宋_GBK" w:cs="方正仿宋_GBK"/>
          <w:sz w:val="24"/>
          <w:szCs w:val="24"/>
        </w:rPr>
      </w:pPr>
      <w:r>
        <w:rPr>
          <w:rFonts w:ascii="方正仿宋_GBK" w:hAnsi="方正仿宋_GBK" w:eastAsia="方正仿宋_GBK" w:cs="方正仿宋_GBK"/>
          <w:sz w:val="24"/>
          <w:szCs w:val="24"/>
        </w:rPr>
        <w:br w:type="page"/>
      </w:r>
    </w:p>
    <w:p>
      <w:pPr>
        <w:pageBreakBefore w:val="0"/>
        <w:numPr>
          <w:ilvl w:val="0"/>
          <w:numId w:val="0"/>
        </w:numPr>
        <w:kinsoku/>
        <w:overflowPunct/>
        <w:topLinePunct w:val="0"/>
        <w:bidi w:val="0"/>
        <w:spacing w:before="0" w:after="0" w:line="400" w:lineRule="exact"/>
        <w:jc w:val="left"/>
        <w:outlineLvl w:val="9"/>
        <w:rPr>
          <w:rFonts w:hint="eastAsia" w:ascii="方正仿宋_GBK" w:hAnsi="方正仿宋_GBK" w:eastAsia="方正仿宋_GBK" w:cs="方正仿宋_GBK"/>
          <w:sz w:val="24"/>
          <w:szCs w:val="24"/>
          <w:lang w:eastAsia="zh-CN"/>
        </w:rPr>
      </w:pPr>
      <w:r>
        <w:rPr>
          <w:rFonts w:hint="eastAsia" w:ascii="方正黑体_GBK" w:hAnsi="方正黑体_GBK" w:eastAsia="方正黑体_GBK" w:cs="方正黑体_GBK"/>
          <w:b w:val="0"/>
          <w:bCs/>
          <w:sz w:val="24"/>
          <w:szCs w:val="24"/>
          <w:lang w:eastAsia="zh-CN"/>
        </w:rPr>
        <w:t>（六）技术及商务部分资料（自拟）</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（1）</w:t>
      </w:r>
      <w:r>
        <w:rPr>
          <w:rFonts w:hint="eastAsia" w:ascii="方正仿宋_GBK" w:hAnsi="方正仿宋_GBK" w:eastAsia="方正仿宋_GBK" w:cs="方正仿宋_GBK"/>
          <w:color w:val="auto"/>
          <w:sz w:val="24"/>
          <w:szCs w:val="24"/>
          <w:highlight w:val="none"/>
        </w:rPr>
        <w:t>技术</w:t>
      </w:r>
      <w:r>
        <w:rPr>
          <w:rFonts w:hint="eastAsia" w:ascii="方正仿宋_GBK" w:hAnsi="方正仿宋_GBK" w:eastAsia="方正仿宋_GBK" w:cs="方正仿宋_GBK"/>
          <w:color w:val="auto"/>
          <w:sz w:val="24"/>
          <w:szCs w:val="24"/>
          <w:highlight w:val="none"/>
          <w:lang w:eastAsia="zh-CN"/>
        </w:rPr>
        <w:t>及商务部分</w:t>
      </w:r>
      <w:r>
        <w:rPr>
          <w:rFonts w:hint="eastAsia" w:ascii="方正仿宋_GBK" w:hAnsi="方正仿宋_GBK" w:eastAsia="方正仿宋_GBK" w:cs="方正仿宋_GBK"/>
          <w:color w:val="auto"/>
          <w:sz w:val="24"/>
          <w:szCs w:val="24"/>
          <w:highlight w:val="none"/>
        </w:rPr>
        <w:t>条款差异表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0"/>
        <w:gridCol w:w="2368"/>
        <w:gridCol w:w="3306"/>
        <w:gridCol w:w="2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序号</w:t>
            </w: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招标要求</w:t>
            </w: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投标应答</w:t>
            </w: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提醒：请注明技术参数或具体内容以及投标文件中技术参数或具体内容的位置（页码）</w:t>
            </w: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59"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311"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830"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pPr>
              <w:pageBreakBefore w:val="0"/>
              <w:tabs>
                <w:tab w:val="left" w:pos="6300"/>
              </w:tabs>
              <w:kinsoku/>
              <w:overflowPunct/>
              <w:topLinePunct w:val="0"/>
              <w:bidi w:val="0"/>
              <w:snapToGrid w:val="0"/>
              <w:spacing w:line="500" w:lineRule="exact"/>
              <w:ind w:left="0" w:leftChars="0" w:firstLine="0" w:firstLineChars="0"/>
              <w:jc w:val="center"/>
              <w:outlineLvl w:val="9"/>
              <w:rPr>
                <w:rFonts w:hint="eastAsia" w:ascii="方正仿宋_GBK" w:hAnsi="方正仿宋_GBK" w:eastAsia="方正仿宋_GBK" w:cs="方正仿宋_GBK"/>
                <w:color w:val="auto"/>
                <w:sz w:val="21"/>
                <w:szCs w:val="21"/>
                <w:highlight w:val="none"/>
              </w:rPr>
            </w:pPr>
          </w:p>
        </w:tc>
      </w:tr>
    </w:tbl>
    <w:p>
      <w:pPr>
        <w:pageBreakBefore w:val="0"/>
        <w:kinsoku/>
        <w:overflowPunct/>
        <w:topLinePunct w:val="0"/>
        <w:bidi w:val="0"/>
        <w:spacing w:line="500" w:lineRule="exact"/>
        <w:ind w:firstLine="480" w:firstLineChars="200"/>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投标人：                     法定代表人（或法定代表人授权代表）或自然人：</w:t>
      </w:r>
    </w:p>
    <w:p>
      <w:pPr>
        <w:pageBreakBefore w:val="0"/>
        <w:kinsoku/>
        <w:overflowPunct/>
        <w:topLinePunct w:val="0"/>
        <w:bidi w:val="0"/>
        <w:spacing w:line="500" w:lineRule="exact"/>
        <w:ind w:firstLine="480" w:firstLineChars="200"/>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 xml:space="preserve">  （投标人公章）                               （签署或盖章）</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 xml:space="preserve">                                            年     月     日</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注：</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1.本表即为对本项目“第</w:t>
      </w:r>
      <w:r>
        <w:rPr>
          <w:rFonts w:hint="eastAsia" w:ascii="方正仿宋_GBK" w:hAnsi="方正仿宋_GBK" w:eastAsia="方正仿宋_GBK" w:cs="方正仿宋_GBK"/>
          <w:color w:val="auto"/>
          <w:sz w:val="24"/>
          <w:szCs w:val="24"/>
          <w:highlight w:val="none"/>
          <w:lang w:val="en-US" w:eastAsia="zh-CN"/>
        </w:rPr>
        <w:t>二章</w:t>
      </w:r>
      <w:r>
        <w:rPr>
          <w:rFonts w:hint="eastAsia" w:ascii="方正仿宋_GBK" w:hAnsi="方正仿宋_GBK" w:eastAsia="方正仿宋_GBK" w:cs="方正仿宋_GBK"/>
          <w:color w:val="auto"/>
          <w:sz w:val="24"/>
          <w:szCs w:val="24"/>
          <w:highlight w:val="none"/>
        </w:rPr>
        <w:t xml:space="preserve">  </w:t>
      </w:r>
      <w:r>
        <w:rPr>
          <w:rFonts w:hint="eastAsia" w:ascii="方正仿宋_GBK" w:hAnsi="方正仿宋_GBK" w:eastAsia="方正仿宋_GBK" w:cs="方正仿宋_GBK"/>
          <w:color w:val="auto"/>
          <w:sz w:val="24"/>
          <w:szCs w:val="24"/>
          <w:highlight w:val="none"/>
          <w:lang w:eastAsia="zh-CN"/>
        </w:rPr>
        <w:t>技术及商务部分</w:t>
      </w:r>
      <w:r>
        <w:rPr>
          <w:rFonts w:hint="eastAsia" w:ascii="方正仿宋_GBK" w:hAnsi="方正仿宋_GBK" w:eastAsia="方正仿宋_GBK" w:cs="方正仿宋_GBK"/>
          <w:color w:val="auto"/>
          <w:sz w:val="24"/>
          <w:szCs w:val="24"/>
          <w:highlight w:val="none"/>
        </w:rPr>
        <w:t>”中所列条款进行比较和响应；</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2.本表可扩展；</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3.可附相关技术支撑材料。（格式自定）</w:t>
      </w:r>
    </w:p>
    <w:p>
      <w:pPr>
        <w:pageBreakBefore w:val="0"/>
        <w:tabs>
          <w:tab w:val="left" w:pos="6300"/>
        </w:tabs>
        <w:kinsoku/>
        <w:overflowPunct/>
        <w:topLinePunct w:val="0"/>
        <w:bidi w:val="0"/>
        <w:snapToGrid w:val="0"/>
        <w:spacing w:line="500" w:lineRule="exact"/>
        <w:ind w:firstLine="480" w:firstLineChars="200"/>
        <w:outlineLvl w:val="9"/>
        <w:rPr>
          <w:rFonts w:hint="eastAsia" w:ascii="方正仿宋_GBK" w:hAnsi="方正仿宋_GBK" w:eastAsia="方正仿宋_GBK" w:cs="方正仿宋_GBK"/>
          <w:color w:val="auto"/>
          <w:sz w:val="24"/>
          <w:szCs w:val="28"/>
          <w:highlight w:val="none"/>
          <w:lang w:val="en-US" w:eastAsia="zh-CN"/>
        </w:rPr>
      </w:pPr>
      <w:r>
        <w:rPr>
          <w:rFonts w:hint="eastAsia" w:ascii="方正仿宋_GBK" w:hAnsi="方正仿宋_GBK" w:eastAsia="方正仿宋_GBK" w:cs="方正仿宋_GBK"/>
          <w:color w:val="auto"/>
          <w:sz w:val="24"/>
          <w:szCs w:val="28"/>
          <w:highlight w:val="none"/>
        </w:rPr>
        <w:t>4.投标应答栏中应当注明技术参数或具体内容，且必须标注技术参数或具体内容在投标文件中的位置（页码）。</w:t>
      </w:r>
    </w:p>
    <w:p>
      <w:pPr>
        <w:rPr>
          <w:rFonts w:hint="eastAsia" w:ascii="方正仿宋_GBK" w:hAnsi="方正仿宋_GBK" w:eastAsia="方正仿宋_GBK" w:cs="方正仿宋_GBK"/>
          <w:color w:val="auto"/>
          <w:sz w:val="24"/>
          <w:szCs w:val="28"/>
          <w:highlight w:val="none"/>
          <w:lang w:val="en-US" w:eastAsia="zh-CN"/>
        </w:rPr>
      </w:pPr>
      <w:r>
        <w:rPr>
          <w:rFonts w:hint="eastAsia" w:ascii="方正仿宋_GBK" w:hAnsi="方正仿宋_GBK" w:eastAsia="方正仿宋_GBK" w:cs="方正仿宋_GBK"/>
          <w:color w:val="auto"/>
          <w:sz w:val="24"/>
          <w:szCs w:val="28"/>
          <w:highlight w:val="none"/>
          <w:lang w:val="en-US" w:eastAsia="zh-CN"/>
        </w:rPr>
        <w:br w:type="page"/>
      </w:r>
    </w:p>
    <w:p>
      <w:pPr>
        <w:pageBreakBefore w:val="0"/>
        <w:kinsoku/>
        <w:overflowPunct/>
        <w:topLinePunct w:val="0"/>
        <w:bidi w:val="0"/>
        <w:snapToGrid w:val="0"/>
        <w:spacing w:line="240" w:lineRule="auto"/>
        <w:ind w:firstLine="480" w:firstLineChars="200"/>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lang w:val="en-US" w:eastAsia="zh-CN"/>
        </w:rPr>
        <w:t>（2）</w:t>
      </w:r>
      <w:r>
        <w:rPr>
          <w:rFonts w:hint="eastAsia" w:ascii="方正仿宋_GBK" w:hAnsi="方正仿宋_GBK" w:eastAsia="方正仿宋_GBK" w:cs="方正仿宋_GBK"/>
          <w:color w:val="auto"/>
          <w:sz w:val="24"/>
          <w:szCs w:val="28"/>
          <w:highlight w:val="none"/>
        </w:rPr>
        <w:t>其他技术</w:t>
      </w:r>
      <w:r>
        <w:rPr>
          <w:rFonts w:hint="eastAsia" w:ascii="方正仿宋_GBK" w:hAnsi="方正仿宋_GBK" w:eastAsia="方正仿宋_GBK" w:cs="方正仿宋_GBK"/>
          <w:color w:val="auto"/>
          <w:sz w:val="24"/>
          <w:szCs w:val="28"/>
          <w:highlight w:val="none"/>
          <w:lang w:eastAsia="zh-CN"/>
        </w:rPr>
        <w:t>及商务部分</w:t>
      </w:r>
      <w:r>
        <w:rPr>
          <w:rFonts w:hint="eastAsia" w:ascii="方正仿宋_GBK" w:hAnsi="方正仿宋_GBK" w:eastAsia="方正仿宋_GBK" w:cs="方正仿宋_GBK"/>
          <w:color w:val="auto"/>
          <w:sz w:val="24"/>
          <w:szCs w:val="28"/>
          <w:highlight w:val="none"/>
        </w:rPr>
        <w:t>资料（如果有）</w:t>
      </w:r>
    </w:p>
    <w:p>
      <w:pPr>
        <w:pageBreakBefore w:val="0"/>
        <w:kinsoku/>
        <w:overflowPunct/>
        <w:topLinePunct w:val="0"/>
        <w:bidi w:val="0"/>
        <w:ind w:firstLine="560" w:firstLineChars="200"/>
        <w:rPr>
          <w:rFonts w:hint="eastAsia" w:eastAsia="宋体"/>
          <w:lang w:val="en-US" w:eastAsia="zh-CN"/>
        </w:rPr>
      </w:pPr>
    </w:p>
    <w:sectPr>
      <w:headerReference r:id="rId8" w:type="default"/>
      <w:footerReference r:id="rId9" w:type="default"/>
      <w:pgSz w:w="11906" w:h="16838"/>
      <w:pgMar w:top="1446" w:right="1644" w:bottom="1446" w:left="1446" w:header="851" w:footer="992" w:gutter="0"/>
      <w:pgBorders>
        <w:top w:val="none" w:sz="0" w:space="0"/>
        <w:left w:val="none" w:sz="0" w:space="0"/>
        <w:bottom w:val="none" w:sz="0" w:space="0"/>
        <w:right w:val="none" w:sz="0" w:space="0"/>
      </w:pgBorders>
      <w:pgNumType w:fmt="decimal"/>
      <w:cols w:space="0" w:num="1"/>
      <w:rtlGutter w:val="0"/>
      <w:docGrid w:type="lines" w:linePitch="40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BFABB0-84AC-4D92-B23B-6E3687C9B6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929CBA5-A01D-4B83-95C7-19947C8CE5CD}"/>
  </w:font>
  <w:font w:name="仿宋">
    <w:panose1 w:val="02010609060101010101"/>
    <w:charset w:val="86"/>
    <w:family w:val="modern"/>
    <w:pitch w:val="default"/>
    <w:sig w:usb0="800002BF" w:usb1="38CF7CFA" w:usb2="00000016" w:usb3="00000000" w:csb0="00040001" w:csb1="00000000"/>
    <w:embedRegular r:id="rId3" w:fontKey="{B00D1844-BDD5-4472-BD9E-F39EB967A5C0}"/>
  </w:font>
  <w:font w:name="方正仿宋_GBK">
    <w:panose1 w:val="03000509000000000000"/>
    <w:charset w:val="86"/>
    <w:family w:val="auto"/>
    <w:pitch w:val="default"/>
    <w:sig w:usb0="00000001" w:usb1="080E0000" w:usb2="00000000" w:usb3="00000000" w:csb0="00040000" w:csb1="00000000"/>
    <w:embedRegular r:id="rId4" w:fontKey="{C830466D-58DD-40FC-9E69-2A8C3F65F9CD}"/>
  </w:font>
  <w:font w:name="永中宋体">
    <w:altName w:val="宋体"/>
    <w:panose1 w:val="00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embedRegular r:id="rId5" w:fontKey="{98E8635E-CD4F-4FAE-B020-F959572A7AE7}"/>
  </w:font>
  <w:font w:name="仿宋_GB2312">
    <w:altName w:val="仿宋"/>
    <w:panose1 w:val="02010609030101010101"/>
    <w:charset w:val="86"/>
    <w:family w:val="modern"/>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6" w:fontKey="{8E90BA6C-542C-4A39-95C6-C90B3CDC7F1D}"/>
  </w:font>
  <w:font w:name="方正小标宋_GBK">
    <w:panose1 w:val="03000509000000000000"/>
    <w:charset w:val="86"/>
    <w:family w:val="script"/>
    <w:pitch w:val="default"/>
    <w:sig w:usb0="00000001" w:usb1="080E0000" w:usb2="00000000" w:usb3="00000000" w:csb0="00040000" w:csb1="00000000"/>
    <w:embedRegular r:id="rId7" w:fontKey="{7A53DE4E-B482-4BA6-BF2B-2BC21E1D4135}"/>
  </w:font>
  <w:font w:name="方正黑体_GBK">
    <w:panose1 w:val="03000509000000000000"/>
    <w:charset w:val="86"/>
    <w:family w:val="script"/>
    <w:pitch w:val="default"/>
    <w:sig w:usb0="00000001" w:usb1="080E0000" w:usb2="00000000" w:usb3="00000000" w:csb0="00040000" w:csb1="00000000"/>
    <w:embedRegular r:id="rId8" w:fontKey="{E00B2AF9-5B7B-4ABE-918E-226CDE6BB3DA}"/>
  </w:font>
  <w:font w:name="方正楷体_GBK">
    <w:panose1 w:val="03000509000000000000"/>
    <w:charset w:val="86"/>
    <w:family w:val="script"/>
    <w:pitch w:val="default"/>
    <w:sig w:usb0="00000001" w:usb1="080E0000" w:usb2="00000000" w:usb3="00000000" w:csb0="00040000" w:csb1="00000000"/>
    <w:embedRegular r:id="rId9" w:fontKey="{B87E6D5A-B5F0-4550-B9EA-B893739644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2"/>
      </w:rPr>
    </w:pPr>
    <w:r>
      <w:fldChar w:fldCharType="begin"/>
    </w:r>
    <w:r>
      <w:rPr>
        <w:rStyle w:val="22"/>
      </w:rPr>
      <w:instrText xml:space="preserve">PAGE  </w:instrTex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lang w:val="en-US" w:eastAsia="zh-C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9525" b="0"/>
              <wp:wrapNone/>
              <wp:docPr id="1" name="文本框 1"/>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9525">
                        <a:noFill/>
                      </a:ln>
                    </wps:spPr>
                    <wps:txbx>
                      <w:txbxContent>
                        <w:p>
                          <w:pPr>
                            <w:pStyle w:val="14"/>
                            <w:rPr>
                              <w:rFonts w:hint="eastAsia" w:eastAsia="宋体"/>
                              <w:lang w:val="en-US" w:eastAsia="zh-CN"/>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59264;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fLHALRAAAAAgEAAA8AAAAAAAAAAQAgAAAAIgAA&#10;AGRycy9kb3ducmV2LnhtbFBLAQIUABQAAAAIAIdO4kB6jKKI1gEAAJ8DAAAOAAAAAAAAAAEAIAAA&#10;ACABAABkcnMvZTJvRG9jLnhtbFBLBQYAAAAABgAGAFkBAABoBQAAAAA=&#10;">
              <v:fill on="f" focussize="0,0"/>
              <v:stroke on="f"/>
              <v:imagedata o:title=""/>
              <o:lock v:ext="edit" aspectratio="f"/>
              <v:textbox inset="0mm,0mm,0mm,0mm" style="mso-fit-shape-to-text:t;">
                <w:txbxContent>
                  <w:p>
                    <w:pPr>
                      <w:pStyle w:val="14"/>
                      <w:rPr>
                        <w:rFonts w:hint="eastAsia" w:eastAsia="宋体"/>
                        <w:lang w:val="en-US"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57785" cy="1479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9525">
                        <a:noFill/>
                      </a:ln>
                    </wps:spPr>
                    <wps:txbx>
                      <w:txbxContent>
                        <w:p>
                          <w:pPr>
                            <w:pStyle w:val="14"/>
                            <w:rPr>
                              <w:rFonts w:hint="eastAsia" w:eastAsia="宋体"/>
                              <w:lang w:val="en-US" w:eastAsia="zh-CN"/>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62336;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fLHALRAAAAAgEAAA8AAAAAAAAAAQAgAAAAIgAA&#10;AGRycy9kb3ducmV2LnhtbFBLAQIUABQAAAAIAIdO4kC/txEX1gEAAJ8DAAAOAAAAAAAAAAEAIAAA&#10;ACABAABkcnMvZTJvRG9jLnhtbFBLBQYAAAAABgAGAFkBAABoBQAAAAA=&#10;">
              <v:fill on="f" focussize="0,0"/>
              <v:stroke on="f"/>
              <v:imagedata o:title=""/>
              <o:lock v:ext="edit" aspectratio="f"/>
              <v:textbox inset="0mm,0mm,0mm,0mm" style="mso-fit-shape-to-text:t;">
                <w:txbxContent>
                  <w:p>
                    <w:pPr>
                      <w:pStyle w:val="14"/>
                      <w:rPr>
                        <w:rFonts w:hint="eastAsia" w:eastAsia="宋体"/>
                        <w:lang w:val="en-US"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both"/>
      <w:rPr>
        <w:rFonts w:ascii="方正仿宋_GBK" w:eastAsia="方正仿宋_GBK"/>
        <w:sz w:val="21"/>
        <w:szCs w:val="21"/>
      </w:rPr>
    </w:pPr>
    <w:r>
      <w:rPr>
        <w:rFonts w:hint="eastAsia" w:ascii="方正仿宋_GBK" w:hAnsi="宋体" w:eastAsia="方正仿宋_GBK"/>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0AC819"/>
    <w:multiLevelType w:val="singleLevel"/>
    <w:tmpl w:val="8C0AC819"/>
    <w:lvl w:ilvl="0" w:tentative="0">
      <w:start w:val="1"/>
      <w:numFmt w:val="decimal"/>
      <w:suff w:val="nothing"/>
      <w:lvlText w:val="%1．"/>
      <w:lvlJc w:val="left"/>
      <w:pPr>
        <w:ind w:left="0" w:firstLine="400"/>
      </w:pPr>
      <w:rPr>
        <w:rFonts w:hint="default"/>
      </w:rPr>
    </w:lvl>
  </w:abstractNum>
  <w:abstractNum w:abstractNumId="1">
    <w:nsid w:val="96914734"/>
    <w:multiLevelType w:val="singleLevel"/>
    <w:tmpl w:val="96914734"/>
    <w:lvl w:ilvl="0" w:tentative="0">
      <w:start w:val="1"/>
      <w:numFmt w:val="chineseCounting"/>
      <w:suff w:val="nothing"/>
      <w:lvlText w:val="（%1）"/>
      <w:lvlJc w:val="left"/>
      <w:pPr>
        <w:ind w:left="0" w:firstLine="420"/>
      </w:pPr>
      <w:rPr>
        <w:rFonts w:hint="eastAsia"/>
      </w:rPr>
    </w:lvl>
  </w:abstractNum>
  <w:abstractNum w:abstractNumId="2">
    <w:nsid w:val="C59E2993"/>
    <w:multiLevelType w:val="singleLevel"/>
    <w:tmpl w:val="C59E2993"/>
    <w:lvl w:ilvl="0" w:tentative="0">
      <w:start w:val="1"/>
      <w:numFmt w:val="decimal"/>
      <w:suff w:val="nothing"/>
      <w:lvlText w:val="%1．"/>
      <w:lvlJc w:val="left"/>
      <w:pPr>
        <w:ind w:left="0" w:firstLine="400"/>
      </w:pPr>
      <w:rPr>
        <w:rFonts w:hint="default"/>
      </w:rPr>
    </w:lvl>
  </w:abstractNum>
  <w:abstractNum w:abstractNumId="3">
    <w:nsid w:val="D3366DB8"/>
    <w:multiLevelType w:val="singleLevel"/>
    <w:tmpl w:val="D3366DB8"/>
    <w:lvl w:ilvl="0" w:tentative="0">
      <w:start w:val="1"/>
      <w:numFmt w:val="decimal"/>
      <w:suff w:val="nothing"/>
      <w:lvlText w:val="%1．"/>
      <w:lvlJc w:val="left"/>
      <w:pPr>
        <w:ind w:left="0" w:firstLine="400"/>
      </w:pPr>
      <w:rPr>
        <w:rFonts w:hint="default"/>
      </w:rPr>
    </w:lvl>
  </w:abstractNum>
  <w:abstractNum w:abstractNumId="4">
    <w:nsid w:val="DF05797B"/>
    <w:multiLevelType w:val="singleLevel"/>
    <w:tmpl w:val="DF05797B"/>
    <w:lvl w:ilvl="0" w:tentative="0">
      <w:start w:val="1"/>
      <w:numFmt w:val="decimal"/>
      <w:pStyle w:val="5"/>
      <w:lvlText w:val="%1."/>
      <w:lvlJc w:val="left"/>
      <w:pPr>
        <w:tabs>
          <w:tab w:val="left" w:pos="360"/>
        </w:tabs>
        <w:ind w:left="360" w:hanging="360"/>
      </w:pPr>
    </w:lvl>
  </w:abstractNum>
  <w:abstractNum w:abstractNumId="5">
    <w:nsid w:val="E2A23FB5"/>
    <w:multiLevelType w:val="singleLevel"/>
    <w:tmpl w:val="E2A23FB5"/>
    <w:lvl w:ilvl="0" w:tentative="0">
      <w:start w:val="1"/>
      <w:numFmt w:val="decimal"/>
      <w:suff w:val="nothing"/>
      <w:lvlText w:val="%1．"/>
      <w:lvlJc w:val="left"/>
      <w:pPr>
        <w:ind w:left="0" w:firstLine="400"/>
      </w:pPr>
      <w:rPr>
        <w:rFonts w:hint="default"/>
      </w:rPr>
    </w:lvl>
  </w:abstractNum>
  <w:abstractNum w:abstractNumId="6">
    <w:nsid w:val="202E6245"/>
    <w:multiLevelType w:val="singleLevel"/>
    <w:tmpl w:val="202E6245"/>
    <w:lvl w:ilvl="0" w:tentative="0">
      <w:start w:val="1"/>
      <w:numFmt w:val="decimal"/>
      <w:suff w:val="nothing"/>
      <w:lvlText w:val="%1．"/>
      <w:lvlJc w:val="left"/>
      <w:pPr>
        <w:ind w:left="0" w:firstLine="400"/>
      </w:pPr>
      <w:rPr>
        <w:rFonts w:hint="default"/>
      </w:rPr>
    </w:lvl>
  </w:abstractNum>
  <w:abstractNum w:abstractNumId="7">
    <w:nsid w:val="2BAFEE77"/>
    <w:multiLevelType w:val="singleLevel"/>
    <w:tmpl w:val="2BAFEE77"/>
    <w:lvl w:ilvl="0" w:tentative="0">
      <w:start w:val="1"/>
      <w:numFmt w:val="decimal"/>
      <w:suff w:val="nothing"/>
      <w:lvlText w:val="%1．"/>
      <w:lvlJc w:val="left"/>
      <w:pPr>
        <w:ind w:left="0" w:firstLine="400"/>
      </w:pPr>
      <w:rPr>
        <w:rFonts w:hint="default"/>
      </w:rPr>
    </w:lvl>
  </w:abstractNum>
  <w:abstractNum w:abstractNumId="8">
    <w:nsid w:val="4DE7C875"/>
    <w:multiLevelType w:val="singleLevel"/>
    <w:tmpl w:val="4DE7C875"/>
    <w:lvl w:ilvl="0" w:tentative="0">
      <w:start w:val="1"/>
      <w:numFmt w:val="chineseCounting"/>
      <w:suff w:val="nothing"/>
      <w:lvlText w:val="（%1）"/>
      <w:lvlJc w:val="left"/>
      <w:pPr>
        <w:ind w:left="0" w:firstLine="420"/>
      </w:pPr>
      <w:rPr>
        <w:rFonts w:hint="eastAsia"/>
      </w:rPr>
    </w:lvl>
  </w:abstractNum>
  <w:abstractNum w:abstractNumId="9">
    <w:nsid w:val="5CE360EC"/>
    <w:multiLevelType w:val="singleLevel"/>
    <w:tmpl w:val="5CE360EC"/>
    <w:lvl w:ilvl="0" w:tentative="0">
      <w:start w:val="1"/>
      <w:numFmt w:val="chineseCounting"/>
      <w:suff w:val="nothing"/>
      <w:lvlText w:val="%1、"/>
      <w:lvlJc w:val="left"/>
    </w:lvl>
  </w:abstractNum>
  <w:abstractNum w:abstractNumId="10">
    <w:nsid w:val="78675286"/>
    <w:multiLevelType w:val="singleLevel"/>
    <w:tmpl w:val="78675286"/>
    <w:lvl w:ilvl="0" w:tentative="0">
      <w:start w:val="1"/>
      <w:numFmt w:val="chineseCounting"/>
      <w:suff w:val="space"/>
      <w:lvlText w:val="第%1章"/>
      <w:lvlJc w:val="left"/>
      <w:rPr>
        <w:rFonts w:hint="eastAsia"/>
      </w:rPr>
    </w:lvl>
  </w:abstractNum>
  <w:num w:numId="1">
    <w:abstractNumId w:val="4"/>
  </w:num>
  <w:num w:numId="2">
    <w:abstractNumId w:val="10"/>
  </w:num>
  <w:num w:numId="3">
    <w:abstractNumId w:val="9"/>
  </w:num>
  <w:num w:numId="4">
    <w:abstractNumId w:val="1"/>
  </w:num>
  <w:num w:numId="5">
    <w:abstractNumId w:val="5"/>
  </w:num>
  <w:num w:numId="6">
    <w:abstractNumId w:val="3"/>
  </w:num>
  <w:num w:numId="7">
    <w:abstractNumId w:val="8"/>
  </w:num>
  <w:num w:numId="8">
    <w:abstractNumId w:val="2"/>
  </w:num>
  <w:num w:numId="9">
    <w:abstractNumId w:val="0"/>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HorizontalSpacing w:val="140"/>
  <w:drawingGridVerticalSpacing w:val="19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Y0MTI2MjgyYTYzMzUwYzg0M2FlNjIzMmIwZTllYTYifQ=="/>
  </w:docVars>
  <w:rsids>
    <w:rsidRoot w:val="209C6947"/>
    <w:rsid w:val="00022C27"/>
    <w:rsid w:val="00044CFD"/>
    <w:rsid w:val="000938CD"/>
    <w:rsid w:val="000A75A4"/>
    <w:rsid w:val="000B7581"/>
    <w:rsid w:val="000D1B97"/>
    <w:rsid w:val="000D39BA"/>
    <w:rsid w:val="0016118E"/>
    <w:rsid w:val="00161603"/>
    <w:rsid w:val="00170198"/>
    <w:rsid w:val="001A3FA5"/>
    <w:rsid w:val="001E16EC"/>
    <w:rsid w:val="001F6469"/>
    <w:rsid w:val="00207DA1"/>
    <w:rsid w:val="00211A9D"/>
    <w:rsid w:val="00221C82"/>
    <w:rsid w:val="00223E48"/>
    <w:rsid w:val="00233570"/>
    <w:rsid w:val="002858C1"/>
    <w:rsid w:val="002B412E"/>
    <w:rsid w:val="002C0274"/>
    <w:rsid w:val="00310BC7"/>
    <w:rsid w:val="00341308"/>
    <w:rsid w:val="00342E4E"/>
    <w:rsid w:val="003978B1"/>
    <w:rsid w:val="003C3049"/>
    <w:rsid w:val="003D1236"/>
    <w:rsid w:val="004361C4"/>
    <w:rsid w:val="0044528F"/>
    <w:rsid w:val="00456AB4"/>
    <w:rsid w:val="00460EBF"/>
    <w:rsid w:val="004665C6"/>
    <w:rsid w:val="00490092"/>
    <w:rsid w:val="004B4B9F"/>
    <w:rsid w:val="004D41AF"/>
    <w:rsid w:val="004D5BAB"/>
    <w:rsid w:val="004F0C89"/>
    <w:rsid w:val="00505E54"/>
    <w:rsid w:val="005160B7"/>
    <w:rsid w:val="00517020"/>
    <w:rsid w:val="00537369"/>
    <w:rsid w:val="005875C3"/>
    <w:rsid w:val="005C32C5"/>
    <w:rsid w:val="005D5B35"/>
    <w:rsid w:val="005D6854"/>
    <w:rsid w:val="00644837"/>
    <w:rsid w:val="006876EF"/>
    <w:rsid w:val="006E402A"/>
    <w:rsid w:val="006F0450"/>
    <w:rsid w:val="007A2B3E"/>
    <w:rsid w:val="007B074E"/>
    <w:rsid w:val="007E6B90"/>
    <w:rsid w:val="007F1EF3"/>
    <w:rsid w:val="00800B87"/>
    <w:rsid w:val="00802444"/>
    <w:rsid w:val="0085186D"/>
    <w:rsid w:val="00886EE3"/>
    <w:rsid w:val="008A3292"/>
    <w:rsid w:val="008E4386"/>
    <w:rsid w:val="00942ADF"/>
    <w:rsid w:val="00951B63"/>
    <w:rsid w:val="0095493A"/>
    <w:rsid w:val="00962C73"/>
    <w:rsid w:val="009A4438"/>
    <w:rsid w:val="009A4BFF"/>
    <w:rsid w:val="009A6E42"/>
    <w:rsid w:val="009C113E"/>
    <w:rsid w:val="009D186C"/>
    <w:rsid w:val="00A662F2"/>
    <w:rsid w:val="00AA708C"/>
    <w:rsid w:val="00AB488B"/>
    <w:rsid w:val="00AB7449"/>
    <w:rsid w:val="00AF49BF"/>
    <w:rsid w:val="00B1179A"/>
    <w:rsid w:val="00B20523"/>
    <w:rsid w:val="00B22AB2"/>
    <w:rsid w:val="00B559B1"/>
    <w:rsid w:val="00B56850"/>
    <w:rsid w:val="00B6267C"/>
    <w:rsid w:val="00B9244E"/>
    <w:rsid w:val="00B94294"/>
    <w:rsid w:val="00B95766"/>
    <w:rsid w:val="00B961F5"/>
    <w:rsid w:val="00BB4D44"/>
    <w:rsid w:val="00BC1FC1"/>
    <w:rsid w:val="00BD7A9A"/>
    <w:rsid w:val="00BF375A"/>
    <w:rsid w:val="00C5379A"/>
    <w:rsid w:val="00C5627F"/>
    <w:rsid w:val="00D0708C"/>
    <w:rsid w:val="00D214B9"/>
    <w:rsid w:val="00D27A7E"/>
    <w:rsid w:val="00D30A08"/>
    <w:rsid w:val="00D65620"/>
    <w:rsid w:val="00D668EC"/>
    <w:rsid w:val="00D71F1C"/>
    <w:rsid w:val="00D92D4C"/>
    <w:rsid w:val="00DB5D22"/>
    <w:rsid w:val="00E01E0D"/>
    <w:rsid w:val="00E0545A"/>
    <w:rsid w:val="00E06F96"/>
    <w:rsid w:val="00E31488"/>
    <w:rsid w:val="00E37E88"/>
    <w:rsid w:val="00E44AE8"/>
    <w:rsid w:val="00E84EEF"/>
    <w:rsid w:val="00EC2D68"/>
    <w:rsid w:val="00EF1B3F"/>
    <w:rsid w:val="00EF2072"/>
    <w:rsid w:val="00F22A6C"/>
    <w:rsid w:val="00F775AD"/>
    <w:rsid w:val="00F85AF1"/>
    <w:rsid w:val="00F9183B"/>
    <w:rsid w:val="00FB5559"/>
    <w:rsid w:val="00FB691E"/>
    <w:rsid w:val="01062CE4"/>
    <w:rsid w:val="011E2F5F"/>
    <w:rsid w:val="0185168B"/>
    <w:rsid w:val="01FD379F"/>
    <w:rsid w:val="02274CF0"/>
    <w:rsid w:val="02CD3CC1"/>
    <w:rsid w:val="02DF07A4"/>
    <w:rsid w:val="031D06A2"/>
    <w:rsid w:val="03EE3633"/>
    <w:rsid w:val="04236FD8"/>
    <w:rsid w:val="04673251"/>
    <w:rsid w:val="04FD65ED"/>
    <w:rsid w:val="05073E96"/>
    <w:rsid w:val="053E0497"/>
    <w:rsid w:val="05D57DAC"/>
    <w:rsid w:val="05D9472B"/>
    <w:rsid w:val="05DD2176"/>
    <w:rsid w:val="061D286A"/>
    <w:rsid w:val="06465A4B"/>
    <w:rsid w:val="06533F61"/>
    <w:rsid w:val="06C44015"/>
    <w:rsid w:val="081327AD"/>
    <w:rsid w:val="08534C69"/>
    <w:rsid w:val="086129DC"/>
    <w:rsid w:val="08C025D3"/>
    <w:rsid w:val="090A5675"/>
    <w:rsid w:val="09266F74"/>
    <w:rsid w:val="09372219"/>
    <w:rsid w:val="09581E2C"/>
    <w:rsid w:val="09646368"/>
    <w:rsid w:val="09807711"/>
    <w:rsid w:val="09AB3EC8"/>
    <w:rsid w:val="09D92ACA"/>
    <w:rsid w:val="0A170A85"/>
    <w:rsid w:val="0A6C0A6D"/>
    <w:rsid w:val="0AE15BEF"/>
    <w:rsid w:val="0AF32CFE"/>
    <w:rsid w:val="0AF926E3"/>
    <w:rsid w:val="0B332B30"/>
    <w:rsid w:val="0B8B12FD"/>
    <w:rsid w:val="0BB03A63"/>
    <w:rsid w:val="0BB61FD4"/>
    <w:rsid w:val="0BEB7701"/>
    <w:rsid w:val="0C2C11EB"/>
    <w:rsid w:val="0D2758D8"/>
    <w:rsid w:val="0D704FAA"/>
    <w:rsid w:val="0E2B5D40"/>
    <w:rsid w:val="0E567B69"/>
    <w:rsid w:val="0E572FD9"/>
    <w:rsid w:val="0E8B26D1"/>
    <w:rsid w:val="0ED02878"/>
    <w:rsid w:val="0ED71583"/>
    <w:rsid w:val="0F5B2262"/>
    <w:rsid w:val="0F7F4595"/>
    <w:rsid w:val="0F8326C2"/>
    <w:rsid w:val="0F8A4B13"/>
    <w:rsid w:val="104E302A"/>
    <w:rsid w:val="10506BC7"/>
    <w:rsid w:val="105842BD"/>
    <w:rsid w:val="10C14D6F"/>
    <w:rsid w:val="10E113EA"/>
    <w:rsid w:val="10E1300A"/>
    <w:rsid w:val="11733F8E"/>
    <w:rsid w:val="118F5A78"/>
    <w:rsid w:val="11A4521E"/>
    <w:rsid w:val="11C95F9C"/>
    <w:rsid w:val="1217166F"/>
    <w:rsid w:val="121D223A"/>
    <w:rsid w:val="1249138C"/>
    <w:rsid w:val="126362C1"/>
    <w:rsid w:val="12D2261E"/>
    <w:rsid w:val="12E51535"/>
    <w:rsid w:val="13043CF5"/>
    <w:rsid w:val="13651F82"/>
    <w:rsid w:val="13A65FB2"/>
    <w:rsid w:val="14005656"/>
    <w:rsid w:val="14273B89"/>
    <w:rsid w:val="14467430"/>
    <w:rsid w:val="14496F20"/>
    <w:rsid w:val="14D07641"/>
    <w:rsid w:val="15CC022F"/>
    <w:rsid w:val="15E37ADD"/>
    <w:rsid w:val="16227F72"/>
    <w:rsid w:val="16243F02"/>
    <w:rsid w:val="16266EC5"/>
    <w:rsid w:val="167539A1"/>
    <w:rsid w:val="16EE4908"/>
    <w:rsid w:val="17261EF4"/>
    <w:rsid w:val="175C57A4"/>
    <w:rsid w:val="1772678E"/>
    <w:rsid w:val="179D3FC8"/>
    <w:rsid w:val="17C47927"/>
    <w:rsid w:val="17DD62FD"/>
    <w:rsid w:val="17E90F43"/>
    <w:rsid w:val="17EF42CA"/>
    <w:rsid w:val="18295985"/>
    <w:rsid w:val="186C7681"/>
    <w:rsid w:val="18733E65"/>
    <w:rsid w:val="18AA6E82"/>
    <w:rsid w:val="190F7248"/>
    <w:rsid w:val="193B777F"/>
    <w:rsid w:val="195C5947"/>
    <w:rsid w:val="19754C15"/>
    <w:rsid w:val="19A60971"/>
    <w:rsid w:val="19BC00D3"/>
    <w:rsid w:val="19BC5297"/>
    <w:rsid w:val="19EF571C"/>
    <w:rsid w:val="1A6874D9"/>
    <w:rsid w:val="1ABA3D67"/>
    <w:rsid w:val="1AC27A2C"/>
    <w:rsid w:val="1AF10B73"/>
    <w:rsid w:val="1AF66507"/>
    <w:rsid w:val="1B166662"/>
    <w:rsid w:val="1B5543FC"/>
    <w:rsid w:val="1B5C184F"/>
    <w:rsid w:val="1B903686"/>
    <w:rsid w:val="1C163384"/>
    <w:rsid w:val="1C451422"/>
    <w:rsid w:val="1C9E2ED4"/>
    <w:rsid w:val="1C9F29E2"/>
    <w:rsid w:val="1CB82498"/>
    <w:rsid w:val="1CE61F75"/>
    <w:rsid w:val="1CF13100"/>
    <w:rsid w:val="1CF87735"/>
    <w:rsid w:val="1D4C40B4"/>
    <w:rsid w:val="1D562E49"/>
    <w:rsid w:val="1D63299D"/>
    <w:rsid w:val="1D7A5C6A"/>
    <w:rsid w:val="1E0B7952"/>
    <w:rsid w:val="1E4C5B7C"/>
    <w:rsid w:val="1E77712D"/>
    <w:rsid w:val="1EE73233"/>
    <w:rsid w:val="1F06438B"/>
    <w:rsid w:val="1F274302"/>
    <w:rsid w:val="1F6629D0"/>
    <w:rsid w:val="1FA70A1E"/>
    <w:rsid w:val="1FBE6EBC"/>
    <w:rsid w:val="2066483D"/>
    <w:rsid w:val="20665273"/>
    <w:rsid w:val="209C6947"/>
    <w:rsid w:val="20C4005A"/>
    <w:rsid w:val="20E57AAD"/>
    <w:rsid w:val="2121754E"/>
    <w:rsid w:val="216C3632"/>
    <w:rsid w:val="21CC73A1"/>
    <w:rsid w:val="21CF60E8"/>
    <w:rsid w:val="22196215"/>
    <w:rsid w:val="226842F1"/>
    <w:rsid w:val="22801C12"/>
    <w:rsid w:val="22D64075"/>
    <w:rsid w:val="22E108F7"/>
    <w:rsid w:val="22E31C99"/>
    <w:rsid w:val="230549F7"/>
    <w:rsid w:val="234462FA"/>
    <w:rsid w:val="234C0A07"/>
    <w:rsid w:val="237228EF"/>
    <w:rsid w:val="241B49E1"/>
    <w:rsid w:val="24542C3E"/>
    <w:rsid w:val="24600904"/>
    <w:rsid w:val="24A14CFB"/>
    <w:rsid w:val="24BC435E"/>
    <w:rsid w:val="24BD2CE7"/>
    <w:rsid w:val="24CA5296"/>
    <w:rsid w:val="25053702"/>
    <w:rsid w:val="256F255E"/>
    <w:rsid w:val="257B6C67"/>
    <w:rsid w:val="25997AAC"/>
    <w:rsid w:val="26256894"/>
    <w:rsid w:val="26323CB8"/>
    <w:rsid w:val="26581B0E"/>
    <w:rsid w:val="2677643B"/>
    <w:rsid w:val="272432F0"/>
    <w:rsid w:val="272A1A1D"/>
    <w:rsid w:val="272C2E7E"/>
    <w:rsid w:val="27DF4792"/>
    <w:rsid w:val="27F627D6"/>
    <w:rsid w:val="282D5316"/>
    <w:rsid w:val="288E27A3"/>
    <w:rsid w:val="28C52BC1"/>
    <w:rsid w:val="28DD2DDD"/>
    <w:rsid w:val="28EB20B7"/>
    <w:rsid w:val="291C6015"/>
    <w:rsid w:val="29460BA6"/>
    <w:rsid w:val="29464EDD"/>
    <w:rsid w:val="29606022"/>
    <w:rsid w:val="29C72187"/>
    <w:rsid w:val="2A0D1FB9"/>
    <w:rsid w:val="2A4E308A"/>
    <w:rsid w:val="2A7B7816"/>
    <w:rsid w:val="2AB11BF2"/>
    <w:rsid w:val="2AD67DF8"/>
    <w:rsid w:val="2B0F7CE9"/>
    <w:rsid w:val="2B8456DE"/>
    <w:rsid w:val="2BB3502F"/>
    <w:rsid w:val="2BD3451A"/>
    <w:rsid w:val="2C2C73FB"/>
    <w:rsid w:val="2C5133AC"/>
    <w:rsid w:val="2C5D5F50"/>
    <w:rsid w:val="2C853C11"/>
    <w:rsid w:val="2CB21867"/>
    <w:rsid w:val="2CC97C5E"/>
    <w:rsid w:val="2D4D5BF6"/>
    <w:rsid w:val="2DD438A6"/>
    <w:rsid w:val="2DF6381D"/>
    <w:rsid w:val="2E404E7D"/>
    <w:rsid w:val="2E4D34BF"/>
    <w:rsid w:val="2F0613CC"/>
    <w:rsid w:val="2F6A001E"/>
    <w:rsid w:val="2FA675C7"/>
    <w:rsid w:val="2FB052CF"/>
    <w:rsid w:val="2FBD789E"/>
    <w:rsid w:val="2FF13BB4"/>
    <w:rsid w:val="30007AAC"/>
    <w:rsid w:val="301D4498"/>
    <w:rsid w:val="31073A21"/>
    <w:rsid w:val="31230E1C"/>
    <w:rsid w:val="312E09B8"/>
    <w:rsid w:val="313354A6"/>
    <w:rsid w:val="314C4E1B"/>
    <w:rsid w:val="31522AD0"/>
    <w:rsid w:val="31560DCD"/>
    <w:rsid w:val="32006656"/>
    <w:rsid w:val="32213437"/>
    <w:rsid w:val="33883B48"/>
    <w:rsid w:val="33D81325"/>
    <w:rsid w:val="33F40469"/>
    <w:rsid w:val="33F52383"/>
    <w:rsid w:val="33FC7CB6"/>
    <w:rsid w:val="346C007F"/>
    <w:rsid w:val="350F0CC6"/>
    <w:rsid w:val="35166762"/>
    <w:rsid w:val="355D4620"/>
    <w:rsid w:val="35AB036B"/>
    <w:rsid w:val="35B26A59"/>
    <w:rsid w:val="362B7CBB"/>
    <w:rsid w:val="363C08FB"/>
    <w:rsid w:val="36450401"/>
    <w:rsid w:val="365B0566"/>
    <w:rsid w:val="36DE3AF9"/>
    <w:rsid w:val="36F23B1F"/>
    <w:rsid w:val="36F572D9"/>
    <w:rsid w:val="37144511"/>
    <w:rsid w:val="377050E3"/>
    <w:rsid w:val="377446C9"/>
    <w:rsid w:val="37AE2861"/>
    <w:rsid w:val="38175C36"/>
    <w:rsid w:val="384D5A10"/>
    <w:rsid w:val="389A0311"/>
    <w:rsid w:val="38D7084C"/>
    <w:rsid w:val="3923023E"/>
    <w:rsid w:val="3935629C"/>
    <w:rsid w:val="397611FE"/>
    <w:rsid w:val="39921DA1"/>
    <w:rsid w:val="39B167EC"/>
    <w:rsid w:val="39CA5B8A"/>
    <w:rsid w:val="3A2273C6"/>
    <w:rsid w:val="3A4848AA"/>
    <w:rsid w:val="3A5E20D0"/>
    <w:rsid w:val="3A773F37"/>
    <w:rsid w:val="3A7B0584"/>
    <w:rsid w:val="3AD2116E"/>
    <w:rsid w:val="3B0E7217"/>
    <w:rsid w:val="3BBF16C3"/>
    <w:rsid w:val="3BCE2B0F"/>
    <w:rsid w:val="3BF64543"/>
    <w:rsid w:val="3C614D5A"/>
    <w:rsid w:val="3C6C3EC3"/>
    <w:rsid w:val="3C821E65"/>
    <w:rsid w:val="3D120F1F"/>
    <w:rsid w:val="3D643DBA"/>
    <w:rsid w:val="3DC83FEB"/>
    <w:rsid w:val="3DF246FE"/>
    <w:rsid w:val="3E111D1C"/>
    <w:rsid w:val="3E4000B3"/>
    <w:rsid w:val="3E622809"/>
    <w:rsid w:val="3E9A0CC4"/>
    <w:rsid w:val="3E9E52DE"/>
    <w:rsid w:val="3F33404F"/>
    <w:rsid w:val="3F8E13F7"/>
    <w:rsid w:val="3FC135CE"/>
    <w:rsid w:val="3FFC7322"/>
    <w:rsid w:val="40240823"/>
    <w:rsid w:val="4082340A"/>
    <w:rsid w:val="409E4F6B"/>
    <w:rsid w:val="40EB2F89"/>
    <w:rsid w:val="412D51C4"/>
    <w:rsid w:val="413B04C9"/>
    <w:rsid w:val="41BB2930"/>
    <w:rsid w:val="423C3DE0"/>
    <w:rsid w:val="424244DC"/>
    <w:rsid w:val="42BC3918"/>
    <w:rsid w:val="42DA0818"/>
    <w:rsid w:val="42DD46D4"/>
    <w:rsid w:val="42ED4F8C"/>
    <w:rsid w:val="430C5BD9"/>
    <w:rsid w:val="437A6E9D"/>
    <w:rsid w:val="43856B7C"/>
    <w:rsid w:val="438E2789"/>
    <w:rsid w:val="43A5366C"/>
    <w:rsid w:val="44AE67A8"/>
    <w:rsid w:val="44B9717F"/>
    <w:rsid w:val="44E25EAE"/>
    <w:rsid w:val="44E65D57"/>
    <w:rsid w:val="451E04C7"/>
    <w:rsid w:val="452E10DA"/>
    <w:rsid w:val="45566FD9"/>
    <w:rsid w:val="45840415"/>
    <w:rsid w:val="45C36261"/>
    <w:rsid w:val="45CE564B"/>
    <w:rsid w:val="45E56BC5"/>
    <w:rsid w:val="4609405E"/>
    <w:rsid w:val="4623334E"/>
    <w:rsid w:val="462C3D4A"/>
    <w:rsid w:val="467746BE"/>
    <w:rsid w:val="46D541BF"/>
    <w:rsid w:val="46F10BCE"/>
    <w:rsid w:val="47835531"/>
    <w:rsid w:val="47DA7024"/>
    <w:rsid w:val="48325353"/>
    <w:rsid w:val="485015EB"/>
    <w:rsid w:val="48855FB4"/>
    <w:rsid w:val="48F2291D"/>
    <w:rsid w:val="48F50EEE"/>
    <w:rsid w:val="49357497"/>
    <w:rsid w:val="494D06D4"/>
    <w:rsid w:val="498709FE"/>
    <w:rsid w:val="499B3A64"/>
    <w:rsid w:val="49A07DB2"/>
    <w:rsid w:val="49C57D0C"/>
    <w:rsid w:val="4A354132"/>
    <w:rsid w:val="4AE24C9D"/>
    <w:rsid w:val="4AE36502"/>
    <w:rsid w:val="4AE775A8"/>
    <w:rsid w:val="4AEB5F36"/>
    <w:rsid w:val="4B647186"/>
    <w:rsid w:val="4B6870F8"/>
    <w:rsid w:val="4BA6328D"/>
    <w:rsid w:val="4C0573B3"/>
    <w:rsid w:val="4C3D434A"/>
    <w:rsid w:val="4C455C43"/>
    <w:rsid w:val="4CAE5E1E"/>
    <w:rsid w:val="4D363F95"/>
    <w:rsid w:val="4D4A01F7"/>
    <w:rsid w:val="4D783DF7"/>
    <w:rsid w:val="4D891B60"/>
    <w:rsid w:val="4DB34DA2"/>
    <w:rsid w:val="4DBD5F8E"/>
    <w:rsid w:val="4E6F2ECB"/>
    <w:rsid w:val="4E874398"/>
    <w:rsid w:val="4F445E7D"/>
    <w:rsid w:val="4F8B46E3"/>
    <w:rsid w:val="4F952A3E"/>
    <w:rsid w:val="4FCC21D8"/>
    <w:rsid w:val="50D500B0"/>
    <w:rsid w:val="51186ABB"/>
    <w:rsid w:val="513E6DB6"/>
    <w:rsid w:val="515B7596"/>
    <w:rsid w:val="51B251DC"/>
    <w:rsid w:val="51E37BCF"/>
    <w:rsid w:val="51F631FE"/>
    <w:rsid w:val="5201260D"/>
    <w:rsid w:val="525171C3"/>
    <w:rsid w:val="528270E8"/>
    <w:rsid w:val="528D2895"/>
    <w:rsid w:val="52B85F72"/>
    <w:rsid w:val="52E02A2A"/>
    <w:rsid w:val="532F37F4"/>
    <w:rsid w:val="5371348A"/>
    <w:rsid w:val="53EE3BB8"/>
    <w:rsid w:val="5446729B"/>
    <w:rsid w:val="548F1571"/>
    <w:rsid w:val="54DE33D1"/>
    <w:rsid w:val="55320D2F"/>
    <w:rsid w:val="5536204C"/>
    <w:rsid w:val="556468FC"/>
    <w:rsid w:val="55AA127F"/>
    <w:rsid w:val="55BD048D"/>
    <w:rsid w:val="55C44BE6"/>
    <w:rsid w:val="562F462F"/>
    <w:rsid w:val="563B11E0"/>
    <w:rsid w:val="567C6706"/>
    <w:rsid w:val="56AC3252"/>
    <w:rsid w:val="57027508"/>
    <w:rsid w:val="573171D9"/>
    <w:rsid w:val="573A18FF"/>
    <w:rsid w:val="57430743"/>
    <w:rsid w:val="57816081"/>
    <w:rsid w:val="57A11CD2"/>
    <w:rsid w:val="57C9714D"/>
    <w:rsid w:val="58314821"/>
    <w:rsid w:val="58681BD7"/>
    <w:rsid w:val="58AB467C"/>
    <w:rsid w:val="58AD2C18"/>
    <w:rsid w:val="58EC63BF"/>
    <w:rsid w:val="593E6BDE"/>
    <w:rsid w:val="599E16C6"/>
    <w:rsid w:val="59B71EDE"/>
    <w:rsid w:val="59D91B86"/>
    <w:rsid w:val="5A192B1D"/>
    <w:rsid w:val="5A60080E"/>
    <w:rsid w:val="5A6C62B6"/>
    <w:rsid w:val="5A79758C"/>
    <w:rsid w:val="5A912606"/>
    <w:rsid w:val="5AAD2DDF"/>
    <w:rsid w:val="5ACC4C16"/>
    <w:rsid w:val="5B1C0D7D"/>
    <w:rsid w:val="5B7420A1"/>
    <w:rsid w:val="5BC80A9B"/>
    <w:rsid w:val="5BF60D08"/>
    <w:rsid w:val="5BFB6DF3"/>
    <w:rsid w:val="5C4236B1"/>
    <w:rsid w:val="5D4363C6"/>
    <w:rsid w:val="5D607470"/>
    <w:rsid w:val="5E5073C3"/>
    <w:rsid w:val="5E906734"/>
    <w:rsid w:val="5F711AB7"/>
    <w:rsid w:val="5F82462A"/>
    <w:rsid w:val="5FC768DD"/>
    <w:rsid w:val="601462EA"/>
    <w:rsid w:val="60254455"/>
    <w:rsid w:val="60300966"/>
    <w:rsid w:val="6057099A"/>
    <w:rsid w:val="60D9685B"/>
    <w:rsid w:val="61004DD7"/>
    <w:rsid w:val="6151253D"/>
    <w:rsid w:val="61C31EFB"/>
    <w:rsid w:val="621750C0"/>
    <w:rsid w:val="6231638A"/>
    <w:rsid w:val="623C6F66"/>
    <w:rsid w:val="62682234"/>
    <w:rsid w:val="630E1FEC"/>
    <w:rsid w:val="63113F87"/>
    <w:rsid w:val="63165284"/>
    <w:rsid w:val="63346B3C"/>
    <w:rsid w:val="636B5ADB"/>
    <w:rsid w:val="639864A7"/>
    <w:rsid w:val="639F5A99"/>
    <w:rsid w:val="63A254AD"/>
    <w:rsid w:val="63CF1AAA"/>
    <w:rsid w:val="640C74ED"/>
    <w:rsid w:val="64533CB0"/>
    <w:rsid w:val="64755BF9"/>
    <w:rsid w:val="64C31B05"/>
    <w:rsid w:val="64F84D87"/>
    <w:rsid w:val="656A762D"/>
    <w:rsid w:val="65713A1E"/>
    <w:rsid w:val="65F71905"/>
    <w:rsid w:val="66434B4A"/>
    <w:rsid w:val="66E26104"/>
    <w:rsid w:val="67134E4B"/>
    <w:rsid w:val="67334A4D"/>
    <w:rsid w:val="67477805"/>
    <w:rsid w:val="67644F68"/>
    <w:rsid w:val="679A2894"/>
    <w:rsid w:val="67D22086"/>
    <w:rsid w:val="67E94BDD"/>
    <w:rsid w:val="68964767"/>
    <w:rsid w:val="68CE61D5"/>
    <w:rsid w:val="68D26659"/>
    <w:rsid w:val="68FD57DB"/>
    <w:rsid w:val="692A0C26"/>
    <w:rsid w:val="694955F8"/>
    <w:rsid w:val="69E94AD1"/>
    <w:rsid w:val="6A653BC4"/>
    <w:rsid w:val="6A792351"/>
    <w:rsid w:val="6A922AEF"/>
    <w:rsid w:val="6ACD0900"/>
    <w:rsid w:val="6B385048"/>
    <w:rsid w:val="6B774A95"/>
    <w:rsid w:val="6BD274F9"/>
    <w:rsid w:val="6BD42D03"/>
    <w:rsid w:val="6C0A3826"/>
    <w:rsid w:val="6CC61117"/>
    <w:rsid w:val="6CED58F6"/>
    <w:rsid w:val="6CF14468"/>
    <w:rsid w:val="6D626CFF"/>
    <w:rsid w:val="6DDA38B7"/>
    <w:rsid w:val="6DDD3330"/>
    <w:rsid w:val="6DF22346"/>
    <w:rsid w:val="6E626F5E"/>
    <w:rsid w:val="6EC1287B"/>
    <w:rsid w:val="6F0F156D"/>
    <w:rsid w:val="6F110BEF"/>
    <w:rsid w:val="6F6B6EC0"/>
    <w:rsid w:val="6FB43BC6"/>
    <w:rsid w:val="70451A5C"/>
    <w:rsid w:val="70BB3F71"/>
    <w:rsid w:val="70C42741"/>
    <w:rsid w:val="70DB7FCB"/>
    <w:rsid w:val="70DF2E13"/>
    <w:rsid w:val="70F54DB4"/>
    <w:rsid w:val="711103ED"/>
    <w:rsid w:val="712843B0"/>
    <w:rsid w:val="716C23B3"/>
    <w:rsid w:val="718A2D69"/>
    <w:rsid w:val="71B92CB6"/>
    <w:rsid w:val="726F06FD"/>
    <w:rsid w:val="72876EC1"/>
    <w:rsid w:val="728959F8"/>
    <w:rsid w:val="733B72F0"/>
    <w:rsid w:val="73912463"/>
    <w:rsid w:val="73932509"/>
    <w:rsid w:val="739F1EBC"/>
    <w:rsid w:val="73D35878"/>
    <w:rsid w:val="73ED2AB0"/>
    <w:rsid w:val="73F456D6"/>
    <w:rsid w:val="740E51BF"/>
    <w:rsid w:val="74722153"/>
    <w:rsid w:val="74F5575F"/>
    <w:rsid w:val="7516483B"/>
    <w:rsid w:val="75180D09"/>
    <w:rsid w:val="756515F8"/>
    <w:rsid w:val="758141FF"/>
    <w:rsid w:val="75E10FA4"/>
    <w:rsid w:val="75E61BBD"/>
    <w:rsid w:val="75ED7F80"/>
    <w:rsid w:val="7601763D"/>
    <w:rsid w:val="76057373"/>
    <w:rsid w:val="7628622F"/>
    <w:rsid w:val="766C2E6C"/>
    <w:rsid w:val="76A76DBD"/>
    <w:rsid w:val="76E75367"/>
    <w:rsid w:val="76EE1E8E"/>
    <w:rsid w:val="770638A2"/>
    <w:rsid w:val="775D197D"/>
    <w:rsid w:val="778C0A15"/>
    <w:rsid w:val="77E4225D"/>
    <w:rsid w:val="77FA7033"/>
    <w:rsid w:val="78184C6F"/>
    <w:rsid w:val="7894502F"/>
    <w:rsid w:val="78A00CC4"/>
    <w:rsid w:val="78B0716C"/>
    <w:rsid w:val="79113FAC"/>
    <w:rsid w:val="794669D3"/>
    <w:rsid w:val="79620B1F"/>
    <w:rsid w:val="79643E4C"/>
    <w:rsid w:val="79693AF3"/>
    <w:rsid w:val="79823E6F"/>
    <w:rsid w:val="79AF661F"/>
    <w:rsid w:val="7A765C84"/>
    <w:rsid w:val="7A813415"/>
    <w:rsid w:val="7A971217"/>
    <w:rsid w:val="7AB85B75"/>
    <w:rsid w:val="7AD727BD"/>
    <w:rsid w:val="7B2944FB"/>
    <w:rsid w:val="7B2B6CBA"/>
    <w:rsid w:val="7B387929"/>
    <w:rsid w:val="7B643141"/>
    <w:rsid w:val="7B7F5890"/>
    <w:rsid w:val="7B9B76DB"/>
    <w:rsid w:val="7BE62A18"/>
    <w:rsid w:val="7BEE33F8"/>
    <w:rsid w:val="7BF546E1"/>
    <w:rsid w:val="7C3074C7"/>
    <w:rsid w:val="7C620FC0"/>
    <w:rsid w:val="7C683105"/>
    <w:rsid w:val="7C8159A6"/>
    <w:rsid w:val="7C9A6606"/>
    <w:rsid w:val="7C9B7337"/>
    <w:rsid w:val="7D0537FE"/>
    <w:rsid w:val="7D09004A"/>
    <w:rsid w:val="7D0A5F6A"/>
    <w:rsid w:val="7D0F0684"/>
    <w:rsid w:val="7D256F31"/>
    <w:rsid w:val="7D491B0A"/>
    <w:rsid w:val="7D7628FC"/>
    <w:rsid w:val="7DAE61F3"/>
    <w:rsid w:val="7E1D1BAF"/>
    <w:rsid w:val="7E2B5B8E"/>
    <w:rsid w:val="7E8B30DA"/>
    <w:rsid w:val="7E986819"/>
    <w:rsid w:val="7EB44910"/>
    <w:rsid w:val="7ED373D6"/>
    <w:rsid w:val="7F0C5FC9"/>
    <w:rsid w:val="7F1A64A7"/>
    <w:rsid w:val="7F3A652D"/>
    <w:rsid w:val="7F630D7E"/>
    <w:rsid w:val="7F752260"/>
    <w:rsid w:val="7F9E4EC4"/>
    <w:rsid w:val="7FBA6871"/>
    <w:rsid w:val="7FBF7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3">
    <w:name w:val="heading 2"/>
    <w:basedOn w:val="1"/>
    <w:next w:val="1"/>
    <w:autoRedefine/>
    <w:unhideWhenUsed/>
    <w:qFormat/>
    <w:uiPriority w:val="0"/>
    <w:pPr>
      <w:keepNext/>
      <w:keepLines/>
      <w:adjustRightInd w:val="0"/>
      <w:snapToGrid w:val="0"/>
      <w:spacing w:line="360" w:lineRule="auto"/>
      <w:outlineLvl w:val="1"/>
    </w:pPr>
    <w:rPr>
      <w:rFonts w:ascii="宋体" w:hAnsi="宋体"/>
    </w:rPr>
  </w:style>
  <w:style w:type="paragraph" w:styleId="4">
    <w:name w:val="heading 3"/>
    <w:basedOn w:val="1"/>
    <w:next w:val="1"/>
    <w:autoRedefine/>
    <w:unhideWhenUsed/>
    <w:qFormat/>
    <w:uiPriority w:val="0"/>
    <w:pPr>
      <w:keepNext/>
      <w:keepLines/>
      <w:spacing w:before="260" w:after="260" w:line="413" w:lineRule="auto"/>
      <w:outlineLvl w:val="2"/>
    </w:pPr>
    <w:rPr>
      <w:b/>
      <w:sz w:val="32"/>
    </w:rPr>
  </w:style>
  <w:style w:type="character" w:default="1" w:styleId="21">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5">
    <w:name w:val="List Number"/>
    <w:basedOn w:val="1"/>
    <w:autoRedefine/>
    <w:qFormat/>
    <w:uiPriority w:val="0"/>
    <w:pPr>
      <w:numPr>
        <w:ilvl w:val="0"/>
        <w:numId w:val="1"/>
      </w:numPr>
    </w:pPr>
  </w:style>
  <w:style w:type="paragraph" w:styleId="6">
    <w:name w:val="Normal Indent"/>
    <w:basedOn w:val="1"/>
    <w:next w:val="1"/>
    <w:autoRedefine/>
    <w:qFormat/>
    <w:uiPriority w:val="0"/>
    <w:rPr>
      <w:rFonts w:ascii="永中宋体" w:hAnsi="永中宋体" w:eastAsia="方正仿宋_GBK" w:cs="永中宋体"/>
      <w:sz w:val="21"/>
    </w:rPr>
  </w:style>
  <w:style w:type="paragraph" w:styleId="7">
    <w:name w:val="annotation text"/>
    <w:basedOn w:val="1"/>
    <w:autoRedefine/>
    <w:qFormat/>
    <w:uiPriority w:val="0"/>
    <w:pPr>
      <w:jc w:val="left"/>
    </w:pPr>
  </w:style>
  <w:style w:type="paragraph" w:styleId="8">
    <w:name w:val="Body Text 3"/>
    <w:basedOn w:val="1"/>
    <w:autoRedefine/>
    <w:qFormat/>
    <w:uiPriority w:val="0"/>
    <w:rPr>
      <w:rFonts w:ascii="宋体"/>
      <w:sz w:val="24"/>
      <w:szCs w:val="20"/>
    </w:rPr>
  </w:style>
  <w:style w:type="paragraph" w:styleId="9">
    <w:name w:val="Body Text"/>
    <w:basedOn w:val="1"/>
    <w:next w:val="1"/>
    <w:autoRedefine/>
    <w:qFormat/>
    <w:uiPriority w:val="0"/>
    <w:rPr>
      <w:sz w:val="26"/>
    </w:rPr>
  </w:style>
  <w:style w:type="paragraph" w:styleId="10">
    <w:name w:val="Body Text Indent"/>
    <w:basedOn w:val="1"/>
    <w:next w:val="1"/>
    <w:autoRedefine/>
    <w:qFormat/>
    <w:uiPriority w:val="0"/>
    <w:pPr>
      <w:spacing w:line="700" w:lineRule="exact"/>
      <w:ind w:left="960"/>
    </w:pPr>
    <w:rPr>
      <w:sz w:val="44"/>
    </w:rPr>
  </w:style>
  <w:style w:type="paragraph" w:styleId="11">
    <w:name w:val="toc 3"/>
    <w:basedOn w:val="1"/>
    <w:next w:val="1"/>
    <w:autoRedefine/>
    <w:qFormat/>
    <w:uiPriority w:val="0"/>
    <w:pPr>
      <w:ind w:left="840" w:leftChars="400"/>
    </w:pPr>
  </w:style>
  <w:style w:type="paragraph" w:styleId="12">
    <w:name w:val="Date"/>
    <w:basedOn w:val="1"/>
    <w:next w:val="1"/>
    <w:autoRedefine/>
    <w:qFormat/>
    <w:uiPriority w:val="0"/>
  </w:style>
  <w:style w:type="paragraph" w:styleId="13">
    <w:name w:val="Balloon Text"/>
    <w:basedOn w:val="1"/>
    <w:link w:val="25"/>
    <w:autoRedefine/>
    <w:qFormat/>
    <w:uiPriority w:val="0"/>
    <w:rPr>
      <w:sz w:val="18"/>
      <w:szCs w:val="18"/>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6">
    <w:name w:val="toc 1"/>
    <w:basedOn w:val="1"/>
    <w:next w:val="1"/>
    <w:autoRedefine/>
    <w:qFormat/>
    <w:uiPriority w:val="0"/>
    <w:pPr>
      <w:spacing w:line="180" w:lineRule="auto"/>
      <w:jc w:val="center"/>
    </w:pPr>
    <w:rPr>
      <w:sz w:val="30"/>
    </w:rPr>
  </w:style>
  <w:style w:type="paragraph" w:styleId="17">
    <w:name w:val="toc 2"/>
    <w:basedOn w:val="1"/>
    <w:next w:val="1"/>
    <w:autoRedefine/>
    <w:qFormat/>
    <w:uiPriority w:val="0"/>
    <w:pPr>
      <w:ind w:left="420" w:leftChars="200"/>
    </w:pPr>
  </w:style>
  <w:style w:type="paragraph" w:styleId="18">
    <w:name w:val="Normal (Web)"/>
    <w:basedOn w:val="1"/>
    <w:autoRedefine/>
    <w:qFormat/>
    <w:uiPriority w:val="0"/>
    <w:pPr>
      <w:spacing w:beforeAutospacing="1" w:afterAutospacing="1"/>
      <w:jc w:val="left"/>
    </w:pPr>
    <w:rPr>
      <w:kern w:val="0"/>
      <w:sz w:val="24"/>
    </w:rPr>
  </w:style>
  <w:style w:type="paragraph" w:styleId="19">
    <w:name w:val="Body Text First Indent 2"/>
    <w:basedOn w:val="10"/>
    <w:next w:val="1"/>
    <w:autoRedefine/>
    <w:qFormat/>
    <w:uiPriority w:val="0"/>
    <w:pPr>
      <w:spacing w:after="120" w:line="240" w:lineRule="auto"/>
      <w:ind w:left="420" w:leftChars="200" w:firstLine="420" w:firstLineChars="200"/>
    </w:pPr>
    <w:rPr>
      <w:rFonts w:ascii="Times New Roman" w:hAnsi="Times New Roman"/>
      <w:sz w:val="21"/>
      <w:szCs w:val="24"/>
    </w:rPr>
  </w:style>
  <w:style w:type="character" w:styleId="22">
    <w:name w:val="page number"/>
    <w:basedOn w:val="21"/>
    <w:autoRedefine/>
    <w:qFormat/>
    <w:uiPriority w:val="0"/>
  </w:style>
  <w:style w:type="paragraph" w:customStyle="1" w:styleId="23">
    <w:name w:val="正文1"/>
    <w:basedOn w:val="1"/>
    <w:next w:val="1"/>
    <w:autoRedefine/>
    <w:qFormat/>
    <w:uiPriority w:val="0"/>
    <w:pPr>
      <w:spacing w:line="300" w:lineRule="auto"/>
      <w:ind w:firstLine="200" w:firstLineChars="200"/>
    </w:pPr>
    <w:rPr>
      <w:rFonts w:ascii="Times New Roman" w:hAnsi="Times New Roman" w:eastAsia="宋体" w:cs="Times New Roman"/>
      <w:sz w:val="24"/>
    </w:rPr>
  </w:style>
  <w:style w:type="paragraph" w:customStyle="1" w:styleId="24">
    <w:name w:val="列出段落1"/>
    <w:basedOn w:val="1"/>
    <w:autoRedefine/>
    <w:qFormat/>
    <w:uiPriority w:val="34"/>
    <w:pPr>
      <w:ind w:firstLine="420" w:firstLineChars="200"/>
    </w:pPr>
  </w:style>
  <w:style w:type="character" w:customStyle="1" w:styleId="25">
    <w:name w:val="批注框文本 Char"/>
    <w:basedOn w:val="21"/>
    <w:link w:val="13"/>
    <w:autoRedefine/>
    <w:qFormat/>
    <w:uiPriority w:val="0"/>
    <w:rPr>
      <w:kern w:val="2"/>
      <w:sz w:val="18"/>
      <w:szCs w:val="18"/>
    </w:rPr>
  </w:style>
  <w:style w:type="character" w:customStyle="1" w:styleId="26">
    <w:name w:val="font51"/>
    <w:basedOn w:val="21"/>
    <w:autoRedefine/>
    <w:qFormat/>
    <w:uiPriority w:val="0"/>
    <w:rPr>
      <w:rFonts w:hint="eastAsia" w:ascii="方正仿宋_GBK" w:hAnsi="方正仿宋_GBK" w:eastAsia="方正仿宋_GBK" w:cs="方正仿宋_GBK"/>
      <w:color w:val="000000"/>
      <w:sz w:val="18"/>
      <w:szCs w:val="18"/>
      <w:u w:val="none"/>
    </w:rPr>
  </w:style>
  <w:style w:type="character" w:customStyle="1" w:styleId="27">
    <w:name w:val="font61"/>
    <w:basedOn w:val="21"/>
    <w:autoRedefine/>
    <w:qFormat/>
    <w:uiPriority w:val="0"/>
    <w:rPr>
      <w:rFonts w:hint="eastAsia" w:ascii="方正仿宋_GBK" w:hAnsi="方正仿宋_GBK" w:eastAsia="方正仿宋_GBK" w:cs="方正仿宋_GBK"/>
      <w:b/>
      <w:bCs/>
      <w:color w:val="000000"/>
      <w:sz w:val="18"/>
      <w:szCs w:val="18"/>
      <w:u w:val="none"/>
    </w:rPr>
  </w:style>
  <w:style w:type="character" w:customStyle="1" w:styleId="28">
    <w:name w:val="font41"/>
    <w:basedOn w:val="21"/>
    <w:autoRedefine/>
    <w:qFormat/>
    <w:uiPriority w:val="0"/>
    <w:rPr>
      <w:rFonts w:hint="eastAsia" w:ascii="微软雅黑" w:hAnsi="微软雅黑" w:eastAsia="微软雅黑" w:cs="微软雅黑"/>
      <w:color w:val="000000"/>
      <w:sz w:val="24"/>
      <w:szCs w:val="24"/>
      <w:u w:val="none"/>
    </w:rPr>
  </w:style>
  <w:style w:type="character" w:customStyle="1" w:styleId="29">
    <w:name w:val="font31"/>
    <w:basedOn w:val="21"/>
    <w:autoRedefine/>
    <w:qFormat/>
    <w:uiPriority w:val="0"/>
    <w:rPr>
      <w:rFonts w:hint="eastAsia" w:ascii="微软雅黑" w:hAnsi="微软雅黑" w:eastAsia="微软雅黑" w:cs="微软雅黑"/>
      <w:color w:val="000000"/>
      <w:sz w:val="24"/>
      <w:szCs w:val="24"/>
      <w:u w:val="none"/>
    </w:rPr>
  </w:style>
  <w:style w:type="paragraph" w:customStyle="1" w:styleId="30">
    <w:name w:val="首行缩进"/>
    <w:basedOn w:val="1"/>
    <w:autoRedefine/>
    <w:qFormat/>
    <w:uiPriority w:val="99"/>
    <w:pPr>
      <w:spacing w:line="360" w:lineRule="auto"/>
      <w:ind w:firstLine="420" w:firstLineChars="200"/>
    </w:pPr>
    <w:rPr>
      <w:szCs w:val="20"/>
    </w:rPr>
  </w:style>
  <w:style w:type="paragraph" w:customStyle="1" w:styleId="31">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2">
    <w:name w:val="NormalCharacter"/>
    <w:autoRedefine/>
    <w:qFormat/>
    <w:uiPriority w:val="0"/>
  </w:style>
  <w:style w:type="paragraph" w:customStyle="1" w:styleId="33">
    <w:name w:val="*正文"/>
    <w:basedOn w:val="1"/>
    <w:autoRedefine/>
    <w:qFormat/>
    <w:uiPriority w:val="0"/>
    <w:pPr>
      <w:widowControl/>
      <w:ind w:firstLine="200" w:firstLineChars="200"/>
      <w:jc w:val="left"/>
    </w:pPr>
    <w:rPr>
      <w:rFonts w:ascii="仿宋_GB2312" w:eastAsia="仿宋_GB2312"/>
      <w:kern w:val="0"/>
      <w:sz w:val="24"/>
      <w:szCs w:val="28"/>
    </w:rPr>
  </w:style>
  <w:style w:type="paragraph" w:customStyle="1" w:styleId="34">
    <w:name w:val="p0"/>
    <w:basedOn w:val="1"/>
    <w:autoRedefine/>
    <w:qFormat/>
    <w:uiPriority w:val="0"/>
    <w:pPr>
      <w:widowControl/>
    </w:pPr>
    <w:rPr>
      <w:kern w:val="0"/>
      <w:szCs w:val="21"/>
    </w:rPr>
  </w:style>
  <w:style w:type="character" w:customStyle="1" w:styleId="35">
    <w:name w:val="font21"/>
    <w:basedOn w:val="21"/>
    <w:autoRedefine/>
    <w:qFormat/>
    <w:uiPriority w:val="0"/>
    <w:rPr>
      <w:rFonts w:hint="eastAsia" w:ascii="方正仿宋_GB2312" w:hAnsi="方正仿宋_GB2312" w:eastAsia="方正仿宋_GB2312" w:cs="方正仿宋_GB2312"/>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22</Pages>
  <Words>3218</Words>
  <Characters>3681</Characters>
  <Lines>31</Lines>
  <Paragraphs>8</Paragraphs>
  <TotalTime>26</TotalTime>
  <ScaleCrop>false</ScaleCrop>
  <LinksUpToDate>false</LinksUpToDate>
  <CharactersWithSpaces>3721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2022-07-01T01:35:00Z</dcterms:created>
  <dc:creator>admin</dc:creator>
  <cp:lastModifiedBy>陈立</cp:lastModifiedBy>
  <cp:lastPrinted>2025-04-08T03:21:00Z</cp:lastPrinted>
  <dcterms:modified xsi:type="dcterms:W3CDTF">2025-05-21T02:16:31Z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70DCD52BF8CA4D8A97CE32AA6815E873_13</vt:lpwstr>
  </property>
  <property fmtid="{D5CDD505-2E9C-101B-9397-08002B2CF9AE}" pid="4" name="KSOTemplateDocerSaveRecord">
    <vt:lpwstr>eyJoZGlkIjoiNGU1NTFlNmY4MDdlNDU3ODA4NjZhMTgyOTFlMmY1OGQiLCJ1c2VySWQiOiI0ODMyMjcxMzQifQ==</vt:lpwstr>
  </property>
</Properties>
</file>