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i w:val="0"/>
          <w:iCs w:val="0"/>
          <w:caps w:val="0"/>
          <w:color w:val="000000" w:themeColor="text1"/>
          <w:spacing w:val="0"/>
          <w:sz w:val="44"/>
          <w:szCs w:val="44"/>
          <w:shd w:val="clear" w:fill="FFFFFF"/>
        </w:rPr>
      </w:pPr>
      <w:r>
        <w:rPr>
          <w:rFonts w:hint="eastAsia" w:ascii="方正小标宋_GBK" w:hAnsi="方正小标宋_GBK" w:eastAsia="方正小标宋_GBK" w:cs="方正小标宋_GBK"/>
          <w:i w:val="0"/>
          <w:iCs w:val="0"/>
          <w:caps w:val="0"/>
          <w:color w:val="000000" w:themeColor="text1"/>
          <w:spacing w:val="0"/>
          <w:sz w:val="44"/>
          <w:szCs w:val="44"/>
          <w:shd w:val="clear" w:fill="FFFFFF"/>
        </w:rPr>
        <w:t>重庆市永川区疾病预防控制中心</w:t>
      </w:r>
      <w:r>
        <w:rPr>
          <w:rFonts w:hint="eastAsia" w:ascii="方正小标宋_GBK" w:hAnsi="方正小标宋_GBK" w:eastAsia="方正小标宋_GBK" w:cs="方正小标宋_GBK"/>
          <w:i w:val="0"/>
          <w:iCs w:val="0"/>
          <w:caps w:val="0"/>
          <w:color w:val="000000" w:themeColor="text1"/>
          <w:spacing w:val="0"/>
          <w:sz w:val="44"/>
          <w:szCs w:val="44"/>
          <w:shd w:val="clear" w:fill="FFFFFF"/>
          <w:lang w:val="en-US" w:eastAsia="zh-CN"/>
        </w:rPr>
        <w:t>新建综合楼</w:t>
      </w:r>
      <w:r>
        <w:rPr>
          <w:rFonts w:hint="eastAsia" w:ascii="方正小标宋_GBK" w:hAnsi="方正小标宋_GBK" w:eastAsia="方正小标宋_GBK" w:cs="方正小标宋_GBK"/>
          <w:i w:val="0"/>
          <w:iCs w:val="0"/>
          <w:caps w:val="0"/>
          <w:color w:val="000000" w:themeColor="text1"/>
          <w:spacing w:val="0"/>
          <w:sz w:val="44"/>
          <w:szCs w:val="44"/>
          <w:shd w:val="clear" w:fill="FFFFFF"/>
        </w:rPr>
        <w:t>建</w:t>
      </w:r>
      <w:r>
        <w:rPr>
          <w:rFonts w:hint="eastAsia" w:ascii="方正小标宋_GBK" w:hAnsi="方正小标宋_GBK" w:eastAsia="方正小标宋_GBK" w:cs="方正小标宋_GBK"/>
          <w:i w:val="0"/>
          <w:iCs w:val="0"/>
          <w:caps w:val="0"/>
          <w:color w:val="000000" w:themeColor="text1"/>
          <w:spacing w:val="0"/>
          <w:sz w:val="44"/>
          <w:szCs w:val="44"/>
          <w:shd w:val="clear" w:fill="FFFFFF"/>
          <w:lang w:val="en-US" w:eastAsia="zh-CN"/>
        </w:rPr>
        <w:t>设</w:t>
      </w:r>
      <w:r>
        <w:rPr>
          <w:rFonts w:hint="eastAsia" w:ascii="方正小标宋_GBK" w:hAnsi="方正小标宋_GBK" w:eastAsia="方正小标宋_GBK" w:cs="方正小标宋_GBK"/>
          <w:i w:val="0"/>
          <w:iCs w:val="0"/>
          <w:caps w:val="0"/>
          <w:color w:val="000000" w:themeColor="text1"/>
          <w:spacing w:val="0"/>
          <w:sz w:val="44"/>
          <w:szCs w:val="44"/>
          <w:shd w:val="clear" w:fill="FFFFFF"/>
        </w:rPr>
        <w:t>项目环境影响评价、</w:t>
      </w:r>
      <w:bookmarkStart w:id="0" w:name="OLE_LINK5"/>
      <w:bookmarkStart w:id="1" w:name="OLE_LINK4"/>
      <w:r>
        <w:rPr>
          <w:rFonts w:hint="eastAsia" w:ascii="方正小标宋_GBK" w:hAnsi="方正小标宋_GBK" w:eastAsia="方正小标宋_GBK" w:cs="方正小标宋_GBK"/>
          <w:i w:val="0"/>
          <w:iCs w:val="0"/>
          <w:caps w:val="0"/>
          <w:color w:val="000000" w:themeColor="text1"/>
          <w:spacing w:val="0"/>
          <w:sz w:val="44"/>
          <w:szCs w:val="44"/>
          <w:shd w:val="clear" w:fill="FFFFFF"/>
        </w:rPr>
        <w:t>社会稳定性评估服务</w:t>
      </w:r>
      <w:bookmarkEnd w:id="0"/>
      <w:bookmarkEnd w:id="1"/>
      <w:r>
        <w:rPr>
          <w:rFonts w:hint="eastAsia" w:ascii="方正小标宋_GBK" w:hAnsi="方正小标宋_GBK" w:eastAsia="方正小标宋_GBK" w:cs="方正小标宋_GBK"/>
          <w:i w:val="0"/>
          <w:iCs w:val="0"/>
          <w:caps w:val="0"/>
          <w:color w:val="000000" w:themeColor="text1"/>
          <w:spacing w:val="0"/>
          <w:sz w:val="44"/>
          <w:szCs w:val="44"/>
          <w:shd w:val="clear" w:fill="FFFFFF"/>
        </w:rPr>
        <w:t>询价公告</w:t>
      </w:r>
    </w:p>
    <w:p>
      <w:pPr>
        <w:spacing w:line="274" w:lineRule="auto"/>
        <w:rPr>
          <w:rFonts w:hint="eastAsia" w:ascii="方正黑体_GBK" w:hAnsi="方正黑体_GBK" w:eastAsia="方正黑体_GBK" w:cs="方正黑体_GBK"/>
          <w:bCs/>
          <w:color w:val="000000"/>
          <w:sz w:val="32"/>
          <w:szCs w:val="32"/>
        </w:rPr>
      </w:pPr>
      <w:r>
        <w:rPr>
          <w:rFonts w:hint="eastAsia" w:ascii="方正黑体_GBK" w:hAnsi="方正黑体_GBK" w:eastAsia="方正黑体_GBK" w:cs="方正黑体_GBK"/>
          <w:bCs/>
          <w:color w:val="000000"/>
          <w:sz w:val="32"/>
          <w:szCs w:val="32"/>
          <w:lang w:val="en-US" w:eastAsia="zh-CN"/>
        </w:rPr>
        <w:t>一、</w:t>
      </w:r>
      <w:r>
        <w:rPr>
          <w:rFonts w:hint="eastAsia" w:ascii="方正黑体_GBK" w:hAnsi="方正黑体_GBK" w:eastAsia="方正黑体_GBK" w:cs="方正黑体_GBK"/>
          <w:bCs/>
          <w:color w:val="000000"/>
          <w:sz w:val="32"/>
          <w:szCs w:val="32"/>
        </w:rPr>
        <w:t>项目基本情况</w:t>
      </w:r>
    </w:p>
    <w:p>
      <w:pPr>
        <w:numPr>
          <w:ilvl w:val="0"/>
          <w:numId w:val="1"/>
        </w:numPr>
        <w:spacing w:line="274" w:lineRule="auto"/>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项目名称： 重庆市永川区疾病预防控制中心</w:t>
      </w:r>
      <w:r>
        <w:rPr>
          <w:rFonts w:hint="eastAsia" w:ascii="方正仿宋_GBK" w:hAnsi="方正仿宋_GBK" w:eastAsia="方正仿宋_GBK" w:cs="方正仿宋_GBK"/>
          <w:bCs/>
          <w:color w:val="000000"/>
          <w:sz w:val="32"/>
          <w:szCs w:val="32"/>
          <w:lang w:val="en-US" w:eastAsia="zh-CN"/>
        </w:rPr>
        <w:t>新建综合楼</w:t>
      </w:r>
      <w:r>
        <w:rPr>
          <w:rFonts w:hint="eastAsia" w:ascii="方正仿宋_GBK" w:hAnsi="方正仿宋_GBK" w:eastAsia="方正仿宋_GBK" w:cs="方正仿宋_GBK"/>
          <w:bCs/>
          <w:color w:val="000000"/>
          <w:sz w:val="32"/>
          <w:szCs w:val="32"/>
        </w:rPr>
        <w:t>建</w:t>
      </w:r>
      <w:r>
        <w:rPr>
          <w:rFonts w:hint="eastAsia" w:ascii="方正仿宋_GBK" w:hAnsi="方正仿宋_GBK" w:eastAsia="方正仿宋_GBK" w:cs="方正仿宋_GBK"/>
          <w:bCs/>
          <w:color w:val="000000"/>
          <w:sz w:val="32"/>
          <w:szCs w:val="32"/>
          <w:lang w:val="en-US" w:eastAsia="zh-CN"/>
        </w:rPr>
        <w:t>设</w:t>
      </w:r>
      <w:r>
        <w:rPr>
          <w:rFonts w:hint="eastAsia" w:ascii="方正仿宋_GBK" w:hAnsi="方正仿宋_GBK" w:eastAsia="方正仿宋_GBK" w:cs="方正仿宋_GBK"/>
          <w:bCs/>
          <w:color w:val="000000"/>
          <w:sz w:val="32"/>
          <w:szCs w:val="32"/>
        </w:rPr>
        <w:t>项目环境影响评价、社会稳定性评估服务。</w:t>
      </w:r>
    </w:p>
    <w:p>
      <w:pPr>
        <w:numPr>
          <w:ilvl w:val="0"/>
          <w:numId w:val="1"/>
        </w:numPr>
        <w:spacing w:line="274" w:lineRule="auto"/>
        <w:ind w:left="0" w:leftChars="0" w:firstLine="0" w:firstLineChars="0"/>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采购人： 重庆市永川区疾病预防控制中心。</w:t>
      </w:r>
    </w:p>
    <w:p>
      <w:pPr>
        <w:numPr>
          <w:ilvl w:val="0"/>
          <w:numId w:val="1"/>
        </w:numPr>
        <w:spacing w:line="274" w:lineRule="auto"/>
        <w:ind w:left="0" w:leftChars="0" w:firstLine="0" w:firstLineChars="0"/>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项目地点： 重庆市永川区凤凰湖工业园区一小区。</w:t>
      </w:r>
    </w:p>
    <w:p>
      <w:pPr>
        <w:numPr>
          <w:ilvl w:val="0"/>
          <w:numId w:val="1"/>
        </w:numPr>
        <w:spacing w:line="274" w:lineRule="auto"/>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项目规模及投资： 总建筑面积8000平方米，项目建设内容涵盖基建工程、室内装饰工程、给排水及消防工程;以及其他配套工程和相关实验检查设备</w:t>
      </w:r>
      <w:r>
        <w:rPr>
          <w:rFonts w:hint="eastAsia" w:ascii="方正仿宋_GBK" w:hAnsi="方正仿宋_GBK" w:eastAsia="方正仿宋_GBK" w:cs="方正仿宋_GBK"/>
          <w:bCs/>
          <w:color w:val="000000"/>
          <w:sz w:val="32"/>
          <w:szCs w:val="32"/>
          <w:lang w:eastAsia="zh-CN"/>
        </w:rPr>
        <w:t>，</w:t>
      </w:r>
      <w:r>
        <w:rPr>
          <w:rFonts w:hint="eastAsia" w:ascii="方正仿宋_GBK" w:hAnsi="方正仿宋_GBK" w:eastAsia="方正仿宋_GBK" w:cs="方正仿宋_GBK"/>
          <w:bCs/>
          <w:color w:val="000000"/>
          <w:sz w:val="32"/>
          <w:szCs w:val="32"/>
          <w:lang w:val="en-US" w:eastAsia="zh-CN"/>
        </w:rPr>
        <w:t>主要功能为实验室</w:t>
      </w:r>
      <w:r>
        <w:rPr>
          <w:rFonts w:hint="eastAsia" w:ascii="方正仿宋_GBK" w:hAnsi="方正仿宋_GBK" w:eastAsia="方正仿宋_GBK" w:cs="方正仿宋_GBK"/>
          <w:bCs/>
          <w:color w:val="000000"/>
          <w:sz w:val="32"/>
          <w:szCs w:val="32"/>
        </w:rPr>
        <w:t>。项目计划总投资6400万元。</w:t>
      </w:r>
    </w:p>
    <w:p>
      <w:pPr>
        <w:numPr>
          <w:ilvl w:val="0"/>
          <w:numId w:val="1"/>
        </w:numPr>
        <w:spacing w:line="274" w:lineRule="auto"/>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采购内容及服务要求： 为</w:t>
      </w:r>
      <w:bookmarkStart w:id="2" w:name="OLE_LINK1"/>
      <w:r>
        <w:rPr>
          <w:rFonts w:hint="eastAsia" w:ascii="方正仿宋_GBK" w:hAnsi="方正仿宋_GBK" w:eastAsia="方正仿宋_GBK" w:cs="方正仿宋_GBK"/>
          <w:bCs/>
          <w:color w:val="000000"/>
          <w:sz w:val="32"/>
          <w:szCs w:val="32"/>
        </w:rPr>
        <w:t>上述项目</w:t>
      </w:r>
      <w:bookmarkEnd w:id="2"/>
      <w:r>
        <w:rPr>
          <w:rFonts w:hint="eastAsia" w:ascii="方正仿宋_GBK" w:hAnsi="方正仿宋_GBK" w:eastAsia="方正仿宋_GBK" w:cs="方正仿宋_GBK"/>
          <w:bCs/>
          <w:color w:val="000000"/>
          <w:sz w:val="32"/>
          <w:szCs w:val="32"/>
        </w:rPr>
        <w:t>提供完整的环境影响评价服务及社会稳定风险评估服务，</w:t>
      </w:r>
      <w:r>
        <w:rPr>
          <w:rFonts w:hint="eastAsia" w:ascii="方正仿宋_GBK" w:hAnsi="方正仿宋_GBK" w:eastAsia="方正仿宋_GBK" w:cs="方正仿宋_GBK"/>
          <w:bCs/>
          <w:color w:val="000000"/>
          <w:sz w:val="32"/>
          <w:szCs w:val="32"/>
          <w:lang w:val="en-US" w:eastAsia="zh-CN"/>
        </w:rPr>
        <w:t>出具环境影响评价报告书，</w:t>
      </w:r>
      <w:r>
        <w:rPr>
          <w:rFonts w:hint="eastAsia" w:ascii="方正仿宋_GBK" w:hAnsi="方正仿宋_GBK" w:eastAsia="方正仿宋_GBK" w:cs="方正仿宋_GBK"/>
          <w:bCs/>
          <w:color w:val="000000"/>
          <w:sz w:val="32"/>
          <w:szCs w:val="32"/>
        </w:rPr>
        <w:t>并确保报告通过相关主管部门的审批或备案，取得必要批复文件。</w:t>
      </w:r>
    </w:p>
    <w:p>
      <w:pPr>
        <w:spacing w:line="274" w:lineRule="auto"/>
        <w:rPr>
          <w:rFonts w:hint="eastAsia" w:ascii="方正黑体_GBK" w:hAnsi="方正黑体_GBK" w:eastAsia="方正黑体_GBK" w:cs="方正黑体_GBK"/>
          <w:bCs/>
          <w:color w:val="000000"/>
          <w:sz w:val="32"/>
          <w:szCs w:val="32"/>
          <w:lang w:val="en-US" w:eastAsia="zh-CN"/>
        </w:rPr>
      </w:pPr>
      <w:r>
        <w:rPr>
          <w:rFonts w:hint="eastAsia" w:ascii="方正黑体_GBK" w:hAnsi="方正黑体_GBK" w:eastAsia="方正黑体_GBK" w:cs="方正黑体_GBK"/>
          <w:bCs/>
          <w:color w:val="000000"/>
          <w:sz w:val="32"/>
          <w:szCs w:val="32"/>
          <w:lang w:val="en-US" w:eastAsia="zh-CN"/>
        </w:rPr>
        <w:t xml:space="preserve">二、供应商资格要求 </w:t>
      </w:r>
    </w:p>
    <w:p>
      <w:pPr>
        <w:numPr>
          <w:ilvl w:val="0"/>
          <w:numId w:val="2"/>
        </w:numPr>
        <w:spacing w:line="274" w:lineRule="auto"/>
        <w:rPr>
          <w:rFonts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基本资格条件： 供应商应具有独立承担民事责任的能力，具备有效的营业执照（三证合一）。 参加本次采购活动前三年内，在经营活动中没有重大违法记录，信用状况良好。</w:t>
      </w:r>
    </w:p>
    <w:p>
      <w:pPr>
        <w:numPr>
          <w:ilvl w:val="0"/>
          <w:numId w:val="2"/>
        </w:numPr>
        <w:spacing w:line="274" w:lineRule="auto"/>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特定条件：社会稳定性评估服务供应商须在重庆市永川区维稳办备案，且有永川本地项目业绩。</w:t>
      </w:r>
    </w:p>
    <w:p>
      <w:pPr>
        <w:numPr>
          <w:ilvl w:val="0"/>
          <w:numId w:val="2"/>
        </w:numPr>
        <w:spacing w:line="274" w:lineRule="auto"/>
        <w:rPr>
          <w:rFonts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专业资质要求： 供应商需具备履行合同所必需的专业技术能力和相应资质（需在响应文件中提供相关证明材料复印件并加盖公章）；供应商拟派项目负责人及团队成员应具备相关专业背景及类似项目经验。</w:t>
      </w:r>
    </w:p>
    <w:p>
      <w:pPr>
        <w:numPr>
          <w:ilvl w:val="0"/>
          <w:numId w:val="0"/>
        </w:numPr>
        <w:spacing w:line="274" w:lineRule="auto"/>
        <w:rPr>
          <w:rFonts w:hint="eastAsia" w:ascii="方正仿宋_GBK" w:hAnsi="方正仿宋_GBK" w:eastAsia="方正仿宋_GBK" w:cs="方正仿宋_GBK"/>
          <w:bCs/>
          <w:color w:val="000000"/>
          <w:sz w:val="32"/>
          <w:szCs w:val="32"/>
        </w:rPr>
      </w:pPr>
      <w:r>
        <w:rPr>
          <w:rFonts w:hint="eastAsia" w:ascii="方正黑体_GBK" w:hAnsi="方正黑体_GBK" w:eastAsia="方正黑体_GBK" w:cs="方正黑体_GBK"/>
          <w:bCs/>
          <w:color w:val="000000"/>
          <w:sz w:val="32"/>
          <w:szCs w:val="32"/>
          <w:lang w:val="en-US" w:eastAsia="zh-CN"/>
        </w:rPr>
        <w:t>三、询价响应文件要求：</w:t>
      </w:r>
      <w:r>
        <w:rPr>
          <w:rFonts w:hint="eastAsia" w:ascii="方正仿宋_GBK" w:hAnsi="方正仿宋_GBK" w:eastAsia="方正仿宋_GBK" w:cs="方正仿宋_GBK"/>
          <w:bCs/>
          <w:color w:val="000000"/>
          <w:sz w:val="32"/>
          <w:szCs w:val="32"/>
        </w:rPr>
        <w:t xml:space="preserve"> </w:t>
      </w:r>
    </w:p>
    <w:p>
      <w:pPr>
        <w:numPr>
          <w:ilvl w:val="0"/>
          <w:numId w:val="3"/>
        </w:numPr>
        <w:spacing w:line="274" w:lineRule="auto"/>
        <w:rPr>
          <w:rFonts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 xml:space="preserve">响应文件须包含但不限于以下内容： 报价明细表：清晰列明服务分项费用、计费依据及含税总报价。 </w:t>
      </w:r>
    </w:p>
    <w:p>
      <w:pPr>
        <w:numPr>
          <w:ilvl w:val="0"/>
          <w:numId w:val="3"/>
        </w:numPr>
        <w:spacing w:line="274" w:lineRule="auto"/>
        <w:rPr>
          <w:rFonts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 xml:space="preserve">资格证明文件：有效的营业执照副本复印件、相关资质证书复印件（均需加盖单位公章）。 </w:t>
      </w:r>
    </w:p>
    <w:p>
      <w:pPr>
        <w:numPr>
          <w:ilvl w:val="0"/>
          <w:numId w:val="0"/>
        </w:numPr>
        <w:spacing w:line="274" w:lineRule="auto"/>
        <w:rPr>
          <w:rFonts w:hint="eastAsia" w:ascii="方正黑体_GBK" w:hAnsi="方正黑体_GBK" w:eastAsia="方正黑体_GBK" w:cs="方正黑体_GBK"/>
          <w:bCs/>
          <w:color w:val="000000"/>
          <w:sz w:val="32"/>
          <w:szCs w:val="32"/>
          <w:lang w:val="en-US" w:eastAsia="zh-CN"/>
        </w:rPr>
      </w:pPr>
      <w:r>
        <w:rPr>
          <w:rFonts w:hint="eastAsia" w:ascii="方正黑体_GBK" w:hAnsi="方正黑体_GBK" w:eastAsia="方正黑体_GBK" w:cs="方正黑体_GBK"/>
          <w:bCs/>
          <w:color w:val="000000"/>
          <w:sz w:val="32"/>
          <w:szCs w:val="32"/>
          <w:lang w:val="en-US" w:eastAsia="zh-CN"/>
        </w:rPr>
        <w:t xml:space="preserve">四、文件递交： </w:t>
      </w:r>
    </w:p>
    <w:p>
      <w:pPr>
        <w:numPr>
          <w:ilvl w:val="0"/>
          <w:numId w:val="4"/>
        </w:numPr>
        <w:spacing w:line="274" w:lineRule="auto"/>
        <w:ind w:leftChars="0"/>
        <w:rPr>
          <w:rFonts w:hint="eastAsia" w:ascii="方正仿宋_GBK" w:hAnsi="方正仿宋_GBK" w:eastAsia="方正仿宋_GBK" w:cs="方正仿宋_GBK"/>
          <w:bCs/>
          <w:color w:val="000000"/>
          <w:sz w:val="32"/>
          <w:szCs w:val="32"/>
          <w:lang w:val="en-US" w:eastAsia="zh-CN"/>
        </w:rPr>
      </w:pPr>
      <w:r>
        <w:rPr>
          <w:rFonts w:hint="eastAsia" w:ascii="方正仿宋_GBK" w:hAnsi="方正仿宋_GBK" w:eastAsia="方正仿宋_GBK" w:cs="方正仿宋_GBK"/>
          <w:bCs/>
          <w:color w:val="000000"/>
          <w:sz w:val="32"/>
          <w:szCs w:val="32"/>
        </w:rPr>
        <w:t>截止时间： 202</w:t>
      </w:r>
      <w:r>
        <w:rPr>
          <w:rFonts w:hint="eastAsia" w:ascii="方正仿宋_GBK" w:hAnsi="方正仿宋_GBK" w:eastAsia="方正仿宋_GBK" w:cs="方正仿宋_GBK"/>
          <w:bCs/>
          <w:color w:val="000000"/>
          <w:sz w:val="32"/>
          <w:szCs w:val="32"/>
          <w:lang w:val="en-US" w:eastAsia="zh-CN"/>
        </w:rPr>
        <w:t>6</w:t>
      </w:r>
      <w:r>
        <w:rPr>
          <w:rFonts w:hint="eastAsia" w:ascii="方正仿宋_GBK" w:hAnsi="方正仿宋_GBK" w:eastAsia="方正仿宋_GBK" w:cs="方正仿宋_GBK"/>
          <w:bCs/>
          <w:color w:val="000000"/>
          <w:sz w:val="32"/>
          <w:szCs w:val="32"/>
        </w:rPr>
        <w:t>年1月</w:t>
      </w:r>
      <w:r>
        <w:rPr>
          <w:rFonts w:hint="eastAsia" w:ascii="方正仿宋_GBK" w:hAnsi="方正仿宋_GBK" w:eastAsia="方正仿宋_GBK" w:cs="方正仿宋_GBK"/>
          <w:bCs/>
          <w:color w:val="000000"/>
          <w:sz w:val="32"/>
          <w:szCs w:val="32"/>
          <w:lang w:val="en-US" w:eastAsia="zh-CN"/>
        </w:rPr>
        <w:t xml:space="preserve"> 16 </w:t>
      </w:r>
      <w:r>
        <w:rPr>
          <w:rFonts w:hint="eastAsia" w:ascii="方正仿宋_GBK" w:hAnsi="方正仿宋_GBK" w:eastAsia="方正仿宋_GBK" w:cs="方正仿宋_GBK"/>
          <w:bCs/>
          <w:color w:val="000000"/>
          <w:sz w:val="32"/>
          <w:szCs w:val="32"/>
        </w:rPr>
        <w:t xml:space="preserve">日17时00分（北京时间）。逾期送达或不符合规定的响应文件恕不接受。 </w:t>
      </w:r>
      <w:r>
        <w:rPr>
          <w:rFonts w:hint="eastAsia" w:ascii="方正仿宋_GBK" w:hAnsi="方正仿宋_GBK" w:eastAsia="方正仿宋_GBK" w:cs="方正仿宋_GBK"/>
          <w:bCs/>
          <w:color w:val="000000"/>
          <w:sz w:val="32"/>
          <w:szCs w:val="32"/>
          <w:lang w:val="en-US" w:eastAsia="zh-CN"/>
        </w:rPr>
        <w:t xml:space="preserve"> </w:t>
      </w:r>
    </w:p>
    <w:p>
      <w:pPr>
        <w:numPr>
          <w:ilvl w:val="0"/>
          <w:numId w:val="4"/>
        </w:numPr>
        <w:spacing w:line="274" w:lineRule="auto"/>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递交形式： 纸质响应文件一式两份，须密封包装，并在密封袋封面清晰注明“环评、稳评服务询价响应文件”及项目名称、供应商名称。同时</w:t>
      </w:r>
      <w:r>
        <w:rPr>
          <w:rFonts w:hint="eastAsia" w:ascii="方正仿宋_GBK" w:hAnsi="方正仿宋_GBK" w:eastAsia="方正仿宋_GBK" w:cs="方正仿宋_GBK"/>
          <w:bCs/>
          <w:color w:val="000000"/>
          <w:sz w:val="32"/>
          <w:szCs w:val="32"/>
          <w:lang w:eastAsia="zh-CN"/>
        </w:rPr>
        <w:t>，</w:t>
      </w:r>
      <w:r>
        <w:rPr>
          <w:rFonts w:hint="eastAsia" w:ascii="方正仿宋_GBK" w:hAnsi="方正仿宋_GBK" w:eastAsia="方正仿宋_GBK" w:cs="方正仿宋_GBK"/>
          <w:bCs/>
          <w:color w:val="000000"/>
          <w:sz w:val="32"/>
          <w:szCs w:val="32"/>
          <w:lang w:val="en-US" w:eastAsia="zh-CN"/>
        </w:rPr>
        <w:t>提交</w:t>
      </w:r>
      <w:r>
        <w:rPr>
          <w:rFonts w:hint="eastAsia" w:ascii="方正仿宋_GBK" w:hAnsi="方正仿宋_GBK" w:eastAsia="方正仿宋_GBK" w:cs="方正仿宋_GBK"/>
          <w:bCs/>
          <w:color w:val="000000"/>
          <w:sz w:val="32"/>
          <w:szCs w:val="32"/>
        </w:rPr>
        <w:t xml:space="preserve">电子版文件。 </w:t>
      </w:r>
      <w:bookmarkStart w:id="3" w:name="_GoBack"/>
      <w:bookmarkEnd w:id="3"/>
    </w:p>
    <w:p>
      <w:pPr>
        <w:pStyle w:val="7"/>
        <w:keepNext w:val="0"/>
        <w:keepLines w:val="0"/>
        <w:widowControl/>
        <w:suppressLineNumbers w:val="0"/>
        <w:spacing w:before="0" w:beforeAutospacing="0" w:after="120" w:afterAutospacing="0"/>
        <w:ind w:left="0" w:right="0"/>
        <w:rPr>
          <w:rFonts w:hint="default" w:ascii="方正仿宋_GBK" w:hAnsi="方正仿宋_GBK" w:eastAsia="方正仿宋_GBK" w:cs="方正仿宋_GBK"/>
          <w:i w:val="0"/>
          <w:iCs w:val="0"/>
          <w:caps w:val="0"/>
          <w:color w:val="0F1115"/>
          <w:spacing w:val="0"/>
          <w:kern w:val="0"/>
          <w:sz w:val="32"/>
          <w:szCs w:val="32"/>
          <w:shd w:val="clear" w:fill="FFFFFF"/>
          <w:lang w:val="en-US" w:eastAsia="zh-CN" w:bidi="ar-SA"/>
        </w:rPr>
      </w:pPr>
      <w:r>
        <w:rPr>
          <w:rFonts w:hint="eastAsia" w:ascii="方正仿宋_GBK" w:hAnsi="方正仿宋_GBK" w:eastAsia="方正仿宋_GBK" w:cs="方正仿宋_GBK"/>
          <w:bCs/>
          <w:color w:val="000000"/>
          <w:sz w:val="32"/>
          <w:szCs w:val="32"/>
          <w:lang w:val="en-US" w:eastAsia="zh-CN"/>
        </w:rPr>
        <w:t>3、</w:t>
      </w:r>
      <w:r>
        <w:rPr>
          <w:rFonts w:hint="eastAsia" w:ascii="方正仿宋_GBK" w:hAnsi="方正仿宋_GBK" w:eastAsia="方正仿宋_GBK" w:cs="方正仿宋_GBK"/>
          <w:bCs/>
          <w:color w:val="000000"/>
          <w:sz w:val="32"/>
          <w:szCs w:val="32"/>
        </w:rPr>
        <w:t xml:space="preserve">递交地址： </w:t>
      </w:r>
      <w:r>
        <w:rPr>
          <w:rFonts w:hint="default" w:ascii="方正仿宋_GBK" w:hAnsi="方正仿宋_GBK" w:eastAsia="方正仿宋_GBK" w:cs="方正仿宋_GBK"/>
          <w:i w:val="0"/>
          <w:iCs w:val="0"/>
          <w:caps w:val="0"/>
          <w:color w:val="0F1115"/>
          <w:spacing w:val="0"/>
          <w:kern w:val="0"/>
          <w:sz w:val="32"/>
          <w:szCs w:val="32"/>
          <w:shd w:val="clear" w:fill="FFFFFF"/>
          <w:lang w:val="en-US" w:eastAsia="zh-CN" w:bidi="ar-SA"/>
        </w:rPr>
        <w:t>重庆市永川区</w:t>
      </w:r>
      <w:r>
        <w:rPr>
          <w:rFonts w:hint="eastAsia" w:ascii="方正仿宋_GBK" w:hAnsi="方正仿宋_GBK" w:eastAsia="方正仿宋_GBK" w:cs="方正仿宋_GBK"/>
          <w:i w:val="0"/>
          <w:iCs w:val="0"/>
          <w:caps w:val="0"/>
          <w:color w:val="0F1115"/>
          <w:spacing w:val="0"/>
          <w:kern w:val="0"/>
          <w:sz w:val="32"/>
          <w:szCs w:val="32"/>
          <w:shd w:val="clear" w:fill="FFFFFF"/>
          <w:lang w:val="en-US" w:eastAsia="zh-CN" w:bidi="ar-SA"/>
        </w:rPr>
        <w:t>人民大道198号七楼722室</w:t>
      </w:r>
    </w:p>
    <w:p>
      <w:pPr>
        <w:numPr>
          <w:ilvl w:val="0"/>
          <w:numId w:val="0"/>
        </w:numPr>
        <w:spacing w:line="274" w:lineRule="auto"/>
        <w:ind w:leftChars="0"/>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lang w:val="en-US" w:eastAsia="zh-CN"/>
        </w:rPr>
        <w:t>4、</w:t>
      </w:r>
      <w:r>
        <w:rPr>
          <w:rFonts w:hint="eastAsia" w:ascii="方正仿宋_GBK" w:hAnsi="方正仿宋_GBK" w:eastAsia="方正仿宋_GBK" w:cs="方正仿宋_GBK"/>
          <w:bCs/>
          <w:color w:val="000000"/>
          <w:sz w:val="32"/>
          <w:szCs w:val="32"/>
        </w:rPr>
        <w:t xml:space="preserve">联系人： 刘先生 </w:t>
      </w:r>
      <w:r>
        <w:rPr>
          <w:rFonts w:hint="eastAsia" w:ascii="方正仿宋_GBK" w:hAnsi="方正仿宋_GBK" w:eastAsia="方正仿宋_GBK" w:cs="方正仿宋_GBK"/>
          <w:bCs/>
          <w:color w:val="000000"/>
          <w:sz w:val="32"/>
          <w:szCs w:val="32"/>
          <w:lang w:val="en-US" w:eastAsia="zh-CN"/>
        </w:rPr>
        <w:t xml:space="preserve">    </w:t>
      </w:r>
      <w:r>
        <w:rPr>
          <w:rFonts w:hint="eastAsia" w:ascii="方正仿宋_GBK" w:hAnsi="方正仿宋_GBK" w:eastAsia="方正仿宋_GBK" w:cs="方正仿宋_GBK"/>
          <w:bCs/>
          <w:color w:val="000000"/>
          <w:sz w:val="32"/>
          <w:szCs w:val="32"/>
        </w:rPr>
        <w:t xml:space="preserve">联系电话： 19936165084 </w:t>
      </w:r>
    </w:p>
    <w:p>
      <w:pPr>
        <w:numPr>
          <w:ilvl w:val="0"/>
          <w:numId w:val="0"/>
        </w:numPr>
        <w:spacing w:line="274" w:lineRule="auto"/>
        <w:rPr>
          <w:rFonts w:hint="eastAsia" w:ascii="方正黑体_GBK" w:hAnsi="方正黑体_GBK" w:eastAsia="方正黑体_GBK" w:cs="方正黑体_GBK"/>
          <w:bCs/>
          <w:color w:val="000000"/>
          <w:sz w:val="32"/>
          <w:szCs w:val="32"/>
          <w:lang w:val="en-US" w:eastAsia="zh-CN"/>
        </w:rPr>
      </w:pPr>
      <w:r>
        <w:rPr>
          <w:rFonts w:hint="eastAsia" w:ascii="方正黑体_GBK" w:hAnsi="方正黑体_GBK" w:eastAsia="方正黑体_GBK" w:cs="方正黑体_GBK"/>
          <w:bCs/>
          <w:color w:val="000000"/>
          <w:sz w:val="32"/>
          <w:szCs w:val="32"/>
          <w:lang w:val="en-US" w:eastAsia="zh-CN"/>
        </w:rPr>
        <w:t xml:space="preserve">五、其他事项 </w:t>
      </w:r>
    </w:p>
    <w:p>
      <w:pPr>
        <w:numPr>
          <w:ilvl w:val="0"/>
          <w:numId w:val="0"/>
        </w:numPr>
        <w:spacing w:line="274" w:lineRule="auto"/>
        <w:ind w:firstLine="320" w:firstLineChars="100"/>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 xml:space="preserve">采购人将在报名截止后，对所有提交响应文件的供应商进行资格审查。 本次询价所接收的各供应商报价，将作为后续确定本项目招标采购最高限价的重要参考依据。本公告的解释权归采购人所有。 </w:t>
      </w:r>
    </w:p>
    <w:p>
      <w:pPr>
        <w:numPr>
          <w:ilvl w:val="0"/>
          <w:numId w:val="0"/>
        </w:numPr>
        <w:spacing w:line="274" w:lineRule="auto"/>
        <w:ind w:left="210" w:leftChars="0"/>
        <w:rPr>
          <w:rFonts w:hint="eastAsia" w:ascii="方正仿宋_GBK" w:hAnsi="方正仿宋_GBK" w:eastAsia="方正仿宋_GBK" w:cs="方正仿宋_GBK"/>
          <w:bCs/>
          <w:color w:val="000000"/>
          <w:sz w:val="32"/>
          <w:szCs w:val="32"/>
        </w:rPr>
      </w:pPr>
    </w:p>
    <w:p>
      <w:pPr>
        <w:numPr>
          <w:ilvl w:val="0"/>
          <w:numId w:val="0"/>
        </w:numPr>
        <w:spacing w:line="274" w:lineRule="auto"/>
        <w:ind w:left="210" w:leftChars="0"/>
        <w:rPr>
          <w:rFonts w:hint="eastAsia" w:ascii="方正仿宋_GBK" w:hAnsi="方正仿宋_GBK" w:eastAsia="方正仿宋_GBK" w:cs="方正仿宋_GBK"/>
          <w:bCs/>
          <w:color w:val="000000"/>
          <w:sz w:val="32"/>
          <w:szCs w:val="32"/>
        </w:rPr>
      </w:pPr>
    </w:p>
    <w:p>
      <w:pPr>
        <w:numPr>
          <w:ilvl w:val="0"/>
          <w:numId w:val="0"/>
        </w:numPr>
        <w:spacing w:line="274" w:lineRule="auto"/>
        <w:ind w:left="210" w:leftChars="0"/>
        <w:jc w:val="right"/>
        <w:rPr>
          <w:rFonts w:hint="eastAsia" w:ascii="方正仿宋_GBK" w:hAnsi="方正仿宋_GBK" w:eastAsia="方正仿宋_GBK" w:cs="方正仿宋_GBK"/>
          <w:bCs/>
          <w:color w:val="000000"/>
          <w:sz w:val="32"/>
          <w:szCs w:val="32"/>
        </w:rPr>
      </w:pPr>
    </w:p>
    <w:p>
      <w:pPr>
        <w:numPr>
          <w:ilvl w:val="0"/>
          <w:numId w:val="0"/>
        </w:numPr>
        <w:spacing w:line="274" w:lineRule="auto"/>
        <w:ind w:left="210" w:leftChars="0"/>
        <w:jc w:val="right"/>
        <w:rPr>
          <w:rFonts w:hint="eastAsia" w:ascii="方正仿宋_GBK" w:hAnsi="方正仿宋_GBK" w:eastAsia="方正仿宋_GBK" w:cs="方正仿宋_GBK"/>
          <w:bCs/>
          <w:color w:val="000000"/>
          <w:sz w:val="32"/>
          <w:szCs w:val="32"/>
        </w:rPr>
      </w:pPr>
    </w:p>
    <w:p>
      <w:pPr>
        <w:numPr>
          <w:ilvl w:val="0"/>
          <w:numId w:val="0"/>
        </w:numPr>
        <w:spacing w:line="274" w:lineRule="auto"/>
        <w:ind w:left="210" w:leftChars="0"/>
        <w:jc w:val="right"/>
        <w:rPr>
          <w:rFonts w:hint="eastAsia" w:ascii="方正仿宋_GBK" w:hAnsi="方正仿宋_GBK" w:eastAsia="方正仿宋_GBK" w:cs="方正仿宋_GBK"/>
          <w:bCs/>
          <w:color w:val="000000"/>
          <w:sz w:val="32"/>
          <w:szCs w:val="32"/>
        </w:rPr>
      </w:pPr>
    </w:p>
    <w:p>
      <w:pPr>
        <w:numPr>
          <w:ilvl w:val="0"/>
          <w:numId w:val="0"/>
        </w:numPr>
        <w:spacing w:line="274" w:lineRule="auto"/>
        <w:ind w:left="210" w:leftChars="0"/>
        <w:jc w:val="right"/>
        <w:rPr>
          <w:rFonts w:hint="eastAsia"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重庆市永川区疾病预防控制中心</w:t>
      </w:r>
    </w:p>
    <w:p>
      <w:pPr>
        <w:numPr>
          <w:ilvl w:val="0"/>
          <w:numId w:val="0"/>
        </w:numPr>
        <w:spacing w:line="274" w:lineRule="auto"/>
        <w:ind w:left="210" w:leftChars="0"/>
        <w:jc w:val="center"/>
        <w:rPr>
          <w:rFonts w:hint="default" w:ascii="方正仿宋_GBK" w:hAnsi="方正仿宋_GBK" w:eastAsia="方正仿宋_GBK" w:cs="方正仿宋_GBK"/>
          <w:bCs/>
          <w:color w:val="000000"/>
          <w:sz w:val="32"/>
          <w:szCs w:val="32"/>
          <w:lang w:val="en-US" w:eastAsia="zh-CN"/>
        </w:rPr>
      </w:pPr>
      <w:r>
        <w:rPr>
          <w:rFonts w:hint="eastAsia" w:ascii="方正仿宋_GBK" w:hAnsi="方正仿宋_GBK" w:eastAsia="方正仿宋_GBK" w:cs="方正仿宋_GBK"/>
          <w:bCs/>
          <w:color w:val="000000"/>
          <w:sz w:val="32"/>
          <w:szCs w:val="32"/>
          <w:lang w:val="en-US" w:eastAsia="zh-CN"/>
        </w:rPr>
        <w:t xml:space="preserve">             2026年1月13日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48ABCC"/>
    <w:multiLevelType w:val="singleLevel"/>
    <w:tmpl w:val="C948ABCC"/>
    <w:lvl w:ilvl="0" w:tentative="0">
      <w:start w:val="1"/>
      <w:numFmt w:val="decimal"/>
      <w:suff w:val="space"/>
      <w:lvlText w:val="%1、"/>
      <w:lvlJc w:val="left"/>
    </w:lvl>
  </w:abstractNum>
  <w:abstractNum w:abstractNumId="1">
    <w:nsid w:val="CE733DCF"/>
    <w:multiLevelType w:val="singleLevel"/>
    <w:tmpl w:val="CE733DCF"/>
    <w:lvl w:ilvl="0" w:tentative="0">
      <w:start w:val="1"/>
      <w:numFmt w:val="decimal"/>
      <w:suff w:val="nothing"/>
      <w:lvlText w:val="%1、"/>
      <w:lvlJc w:val="left"/>
    </w:lvl>
  </w:abstractNum>
  <w:abstractNum w:abstractNumId="2">
    <w:nsid w:val="5A227135"/>
    <w:multiLevelType w:val="singleLevel"/>
    <w:tmpl w:val="5A227135"/>
    <w:lvl w:ilvl="0" w:tentative="0">
      <w:start w:val="1"/>
      <w:numFmt w:val="decimal"/>
      <w:suff w:val="nothing"/>
      <w:lvlText w:val="%1、"/>
      <w:lvlJc w:val="left"/>
    </w:lvl>
  </w:abstractNum>
  <w:abstractNum w:abstractNumId="3">
    <w:nsid w:val="6ABB8818"/>
    <w:multiLevelType w:val="singleLevel"/>
    <w:tmpl w:val="6ABB8818"/>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604ED1"/>
    <w:rsid w:val="000644A3"/>
    <w:rsid w:val="000A60CB"/>
    <w:rsid w:val="0013416E"/>
    <w:rsid w:val="001B0AC2"/>
    <w:rsid w:val="001D1418"/>
    <w:rsid w:val="001E1E9F"/>
    <w:rsid w:val="0022287C"/>
    <w:rsid w:val="00257E10"/>
    <w:rsid w:val="002A36A9"/>
    <w:rsid w:val="002F194F"/>
    <w:rsid w:val="003762A3"/>
    <w:rsid w:val="00396E70"/>
    <w:rsid w:val="00486E88"/>
    <w:rsid w:val="0051077E"/>
    <w:rsid w:val="005D7634"/>
    <w:rsid w:val="005E5298"/>
    <w:rsid w:val="006031DD"/>
    <w:rsid w:val="00604ED1"/>
    <w:rsid w:val="00625CBF"/>
    <w:rsid w:val="00631358"/>
    <w:rsid w:val="006A453F"/>
    <w:rsid w:val="007F4762"/>
    <w:rsid w:val="00967814"/>
    <w:rsid w:val="00991EF1"/>
    <w:rsid w:val="00AA49E3"/>
    <w:rsid w:val="00AD4354"/>
    <w:rsid w:val="00AE5F35"/>
    <w:rsid w:val="00B70A79"/>
    <w:rsid w:val="00C539C2"/>
    <w:rsid w:val="00C73630"/>
    <w:rsid w:val="00C8570F"/>
    <w:rsid w:val="00CF4A2C"/>
    <w:rsid w:val="00D23FF6"/>
    <w:rsid w:val="00D57BF2"/>
    <w:rsid w:val="00D66FCD"/>
    <w:rsid w:val="00DE71AA"/>
    <w:rsid w:val="00E2636A"/>
    <w:rsid w:val="00E54B44"/>
    <w:rsid w:val="00E60593"/>
    <w:rsid w:val="00E87E46"/>
    <w:rsid w:val="00EB36AB"/>
    <w:rsid w:val="00F7661E"/>
    <w:rsid w:val="061E4023"/>
    <w:rsid w:val="08B524B7"/>
    <w:rsid w:val="14FE6FD8"/>
    <w:rsid w:val="17B81744"/>
    <w:rsid w:val="18CD56EB"/>
    <w:rsid w:val="1A125B09"/>
    <w:rsid w:val="1FE817F0"/>
    <w:rsid w:val="237566D7"/>
    <w:rsid w:val="2CFB3BEB"/>
    <w:rsid w:val="302E42D1"/>
    <w:rsid w:val="324504B9"/>
    <w:rsid w:val="334E750D"/>
    <w:rsid w:val="342D3781"/>
    <w:rsid w:val="39763C76"/>
    <w:rsid w:val="3D0F42F0"/>
    <w:rsid w:val="3E386B44"/>
    <w:rsid w:val="48513DA1"/>
    <w:rsid w:val="4ADC1B54"/>
    <w:rsid w:val="51795FCD"/>
    <w:rsid w:val="51A94E3D"/>
    <w:rsid w:val="523D4A22"/>
    <w:rsid w:val="598C66A1"/>
    <w:rsid w:val="65BE7D25"/>
    <w:rsid w:val="73EB16C4"/>
    <w:rsid w:val="7B6C3523"/>
    <w:rsid w:val="7B885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7"/>
      <w:szCs w:val="27"/>
      <w:lang w:eastAsia="en-US"/>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customStyle="1" w:styleId="11">
    <w:name w:val="页眉 Char"/>
    <w:basedOn w:val="9"/>
    <w:link w:val="6"/>
    <w:qFormat/>
    <w:uiPriority w:val="0"/>
    <w:rPr>
      <w:rFonts w:asciiTheme="minorHAnsi" w:hAnsiTheme="minorHAnsi" w:eastAsiaTheme="minorEastAsia" w:cstheme="minorBidi"/>
      <w:kern w:val="2"/>
      <w:sz w:val="18"/>
      <w:szCs w:val="18"/>
    </w:rPr>
  </w:style>
  <w:style w:type="character" w:customStyle="1" w:styleId="12">
    <w:name w:val="页脚 Char"/>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168</Words>
  <Characters>962</Characters>
  <Lines>8</Lines>
  <Paragraphs>2</Paragraphs>
  <TotalTime>4</TotalTime>
  <ScaleCrop>false</ScaleCrop>
  <LinksUpToDate>false</LinksUpToDate>
  <CharactersWithSpaces>1128</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2025-10-28T18:04:00Z</dcterms:created>
  <dc:creator>ACER</dc:creator>
  <cp:lastModifiedBy>Administrator</cp:lastModifiedBy>
  <dcterms:modified xsi:type="dcterms:W3CDTF">2026-01-13T08:28:51Z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KSOTemplateDocerSaveRecord">
    <vt:lpwstr>eyJoZGlkIjoiOTAxNWNmOGY2ODI4ZjZjZWEyZDA5ZTI1YjcyNWI3YTciLCJ1c2VySWQiOiI1Njc4NjUzMzEifQ==</vt:lpwstr>
  </property>
  <property fmtid="{D5CDD505-2E9C-101B-9397-08002B2CF9AE}" pid="4" name="ICV">
    <vt:lpwstr>2861A2B828FC489C88A7047BEB788295</vt:lpwstr>
  </property>
</Properties>
</file>