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A1B97C">
      <w:pPr>
        <w:spacing w:line="360" w:lineRule="auto"/>
        <w:jc w:val="center"/>
        <w:rPr>
          <w:rFonts w:hint="eastAsia" w:ascii="仿宋" w:hAnsi="仿宋" w:eastAsia="仿宋" w:cs="仿宋"/>
        </w:rPr>
      </w:pPr>
      <w:r>
        <w:rPr>
          <w:rFonts w:hint="eastAsia" w:ascii="仿宋" w:hAnsi="仿宋" w:eastAsia="仿宋" w:cs="仿宋"/>
        </w:rPr>
        <w:t xml:space="preserve"> </w:t>
      </w:r>
    </w:p>
    <w:p w14:paraId="3ECCBD6F">
      <w:pPr>
        <w:pStyle w:val="9"/>
        <w:spacing w:line="360" w:lineRule="auto"/>
        <w:ind w:left="560"/>
        <w:rPr>
          <w:rFonts w:hint="eastAsia" w:ascii="仿宋" w:hAnsi="仿宋" w:eastAsia="仿宋" w:cs="仿宋"/>
        </w:rPr>
      </w:pPr>
    </w:p>
    <w:p w14:paraId="5F5831B2">
      <w:pPr>
        <w:rPr>
          <w:rFonts w:hint="eastAsia" w:ascii="仿宋" w:hAnsi="仿宋" w:eastAsia="仿宋" w:cs="仿宋"/>
        </w:rPr>
      </w:pPr>
    </w:p>
    <w:p w14:paraId="305D0766">
      <w:pPr>
        <w:spacing w:line="360" w:lineRule="auto"/>
        <w:jc w:val="center"/>
        <w:rPr>
          <w:rFonts w:hint="eastAsia" w:ascii="仿宋" w:hAnsi="仿宋" w:eastAsia="仿宋" w:cs="仿宋"/>
          <w:b/>
          <w:bCs/>
          <w:spacing w:val="80"/>
          <w:sz w:val="48"/>
          <w:szCs w:val="48"/>
        </w:rPr>
      </w:pPr>
      <w:r>
        <w:rPr>
          <w:rFonts w:hint="eastAsia" w:ascii="仿宋" w:hAnsi="仿宋" w:eastAsia="仿宋" w:cs="仿宋"/>
          <w:b/>
          <w:bCs/>
          <w:spacing w:val="80"/>
          <w:sz w:val="96"/>
          <w:szCs w:val="96"/>
        </w:rPr>
        <w:t>网上竞采文件</w:t>
      </w:r>
    </w:p>
    <w:p w14:paraId="315D4304">
      <w:pPr>
        <w:spacing w:line="360" w:lineRule="auto"/>
        <w:rPr>
          <w:rFonts w:hint="eastAsia" w:ascii="仿宋" w:hAnsi="仿宋" w:eastAsia="仿宋" w:cs="仿宋"/>
          <w:b/>
          <w:bCs/>
          <w:spacing w:val="80"/>
          <w:sz w:val="44"/>
          <w:szCs w:val="44"/>
        </w:rPr>
      </w:pPr>
    </w:p>
    <w:p w14:paraId="4AA9C8DC">
      <w:pPr>
        <w:spacing w:line="360" w:lineRule="auto"/>
        <w:ind w:firstLine="720" w:firstLineChars="200"/>
        <w:jc w:val="left"/>
        <w:rPr>
          <w:rFonts w:hint="eastAsia" w:ascii="仿宋" w:hAnsi="仿宋" w:eastAsia="仿宋" w:cs="仿宋"/>
          <w:sz w:val="36"/>
          <w:szCs w:val="30"/>
        </w:rPr>
      </w:pPr>
    </w:p>
    <w:p w14:paraId="611BF3A0">
      <w:pPr>
        <w:pStyle w:val="2"/>
        <w:spacing w:line="360" w:lineRule="auto"/>
        <w:ind w:firstLine="643" w:firstLineChars="200"/>
        <w:jc w:val="center"/>
        <w:rPr>
          <w:rFonts w:hint="eastAsia" w:ascii="仿宋" w:hAnsi="仿宋" w:eastAsia="仿宋" w:cs="仿宋"/>
          <w:b/>
          <w:bCs/>
          <w:szCs w:val="28"/>
        </w:rPr>
      </w:pPr>
    </w:p>
    <w:p w14:paraId="181F9F03">
      <w:pPr>
        <w:pStyle w:val="2"/>
        <w:spacing w:line="360" w:lineRule="auto"/>
        <w:ind w:left="2239" w:leftChars="570" w:hanging="643" w:hangingChars="200"/>
        <w:rPr>
          <w:rFonts w:hint="eastAsia" w:ascii="仿宋" w:hAnsi="仿宋" w:eastAsia="仿宋" w:cs="仿宋"/>
          <w:b/>
          <w:bCs/>
          <w:szCs w:val="28"/>
          <w:highlight w:val="yellow"/>
          <w:lang w:val="en-US" w:eastAsia="zh-CN"/>
        </w:rPr>
      </w:pPr>
      <w:bookmarkStart w:id="0" w:name="_Hlk111636989"/>
      <w:r>
        <w:rPr>
          <w:rFonts w:hint="eastAsia" w:ascii="仿宋" w:hAnsi="仿宋" w:eastAsia="仿宋" w:cs="仿宋"/>
          <w:b/>
          <w:bCs/>
          <w:szCs w:val="28"/>
        </w:rPr>
        <w:t>项目名称：</w:t>
      </w:r>
      <w:r>
        <w:rPr>
          <w:rFonts w:hint="eastAsia" w:ascii="仿宋" w:hAnsi="仿宋" w:eastAsia="仿宋" w:cs="仿宋"/>
          <w:b/>
          <w:bCs/>
          <w:szCs w:val="28"/>
          <w:lang w:eastAsia="zh-CN"/>
        </w:rPr>
        <w:t>2025年食堂劳务服务</w:t>
      </w:r>
    </w:p>
    <w:p w14:paraId="6DD0FCD8">
      <w:pPr>
        <w:pStyle w:val="2"/>
        <w:spacing w:line="360" w:lineRule="auto"/>
        <w:ind w:left="2244" w:leftChars="228" w:hanging="1606" w:hangingChars="500"/>
        <w:rPr>
          <w:rFonts w:hint="eastAsia" w:ascii="仿宋" w:hAnsi="仿宋" w:eastAsia="仿宋" w:cs="仿宋"/>
          <w:b/>
          <w:bCs/>
          <w:szCs w:val="28"/>
        </w:rPr>
      </w:pPr>
    </w:p>
    <w:bookmarkEnd w:id="0"/>
    <w:p w14:paraId="4E4ED7D5">
      <w:pPr>
        <w:rPr>
          <w:rFonts w:hint="eastAsia" w:ascii="仿宋" w:hAnsi="仿宋" w:eastAsia="仿宋" w:cs="仿宋"/>
        </w:rPr>
      </w:pPr>
    </w:p>
    <w:p w14:paraId="24E18266">
      <w:pPr>
        <w:rPr>
          <w:rFonts w:hint="eastAsia" w:ascii="仿宋" w:hAnsi="仿宋" w:eastAsia="仿宋" w:cs="仿宋"/>
        </w:rPr>
      </w:pPr>
    </w:p>
    <w:p w14:paraId="29406354">
      <w:pPr>
        <w:pStyle w:val="2"/>
        <w:spacing w:line="360" w:lineRule="auto"/>
        <w:jc w:val="center"/>
        <w:rPr>
          <w:rFonts w:hint="eastAsia" w:ascii="仿宋" w:hAnsi="仿宋" w:eastAsia="仿宋" w:cs="仿宋"/>
        </w:rPr>
      </w:pPr>
    </w:p>
    <w:p w14:paraId="0A8759EE">
      <w:pPr>
        <w:pStyle w:val="29"/>
        <w:rPr>
          <w:rFonts w:hint="eastAsia" w:ascii="仿宋" w:hAnsi="仿宋" w:eastAsia="仿宋" w:cs="仿宋"/>
        </w:rPr>
      </w:pPr>
    </w:p>
    <w:p w14:paraId="2FB1D028">
      <w:pPr>
        <w:rPr>
          <w:rFonts w:hint="eastAsia" w:ascii="仿宋" w:hAnsi="仿宋" w:eastAsia="仿宋" w:cs="仿宋"/>
        </w:rPr>
      </w:pPr>
    </w:p>
    <w:p w14:paraId="0BB4F489">
      <w:pPr>
        <w:pStyle w:val="29"/>
        <w:rPr>
          <w:rFonts w:hint="eastAsia" w:ascii="仿宋" w:hAnsi="仿宋" w:eastAsia="仿宋" w:cs="仿宋"/>
        </w:rPr>
      </w:pPr>
    </w:p>
    <w:p w14:paraId="03B56E9B">
      <w:pPr>
        <w:pStyle w:val="2"/>
        <w:spacing w:line="360" w:lineRule="auto"/>
        <w:ind w:firstLine="964" w:firstLineChars="300"/>
        <w:rPr>
          <w:rFonts w:hint="eastAsia" w:ascii="仿宋" w:hAnsi="仿宋" w:eastAsia="仿宋" w:cs="仿宋"/>
          <w:b/>
          <w:bCs/>
          <w:szCs w:val="28"/>
          <w:lang w:eastAsia="zh-CN"/>
        </w:rPr>
      </w:pPr>
      <w:r>
        <w:rPr>
          <w:rFonts w:hint="eastAsia" w:ascii="仿宋" w:hAnsi="仿宋" w:eastAsia="仿宋" w:cs="仿宋"/>
          <w:b/>
          <w:bCs/>
          <w:szCs w:val="28"/>
        </w:rPr>
        <w:t>采</w:t>
      </w:r>
      <w:r>
        <w:rPr>
          <w:rFonts w:hint="eastAsia" w:ascii="仿宋" w:hAnsi="仿宋" w:eastAsia="仿宋" w:cs="仿宋"/>
          <w:b/>
          <w:bCs/>
          <w:szCs w:val="28"/>
          <w:lang w:val="en-US" w:eastAsia="zh-CN"/>
        </w:rPr>
        <w:t xml:space="preserve"> </w:t>
      </w:r>
      <w:r>
        <w:rPr>
          <w:rFonts w:hint="eastAsia" w:ascii="仿宋" w:hAnsi="仿宋" w:eastAsia="仿宋" w:cs="仿宋"/>
          <w:b/>
          <w:bCs/>
          <w:szCs w:val="28"/>
        </w:rPr>
        <w:t>购 人：</w:t>
      </w:r>
      <w:r>
        <w:rPr>
          <w:rFonts w:hint="eastAsia" w:ascii="仿宋" w:hAnsi="仿宋" w:eastAsia="仿宋" w:cs="仿宋"/>
          <w:b/>
          <w:bCs/>
          <w:szCs w:val="28"/>
          <w:lang w:eastAsia="zh-CN"/>
        </w:rPr>
        <w:t>重庆市九龙坡区融媒体中心</w:t>
      </w:r>
    </w:p>
    <w:p w14:paraId="7370D1F9">
      <w:pPr>
        <w:pStyle w:val="2"/>
        <w:spacing w:line="360" w:lineRule="auto"/>
        <w:jc w:val="center"/>
        <w:rPr>
          <w:rFonts w:hint="eastAsia" w:ascii="仿宋" w:hAnsi="仿宋" w:eastAsia="仿宋" w:cs="仿宋"/>
          <w:b/>
          <w:bCs/>
          <w:szCs w:val="28"/>
          <w:lang w:eastAsia="zh-CN"/>
        </w:rPr>
      </w:pPr>
      <w:r>
        <w:rPr>
          <w:rFonts w:hint="eastAsia" w:ascii="仿宋" w:hAnsi="仿宋" w:eastAsia="仿宋" w:cs="仿宋"/>
          <w:b/>
          <w:bCs/>
          <w:szCs w:val="28"/>
        </w:rPr>
        <w:t>采购代理机构：</w:t>
      </w:r>
      <w:r>
        <w:rPr>
          <w:rFonts w:hint="eastAsia" w:ascii="仿宋" w:hAnsi="仿宋" w:eastAsia="仿宋" w:cs="仿宋"/>
          <w:b/>
          <w:bCs/>
          <w:szCs w:val="28"/>
          <w:lang w:eastAsia="zh-CN"/>
        </w:rPr>
        <w:t>重庆鸿森工程项目管理有限公司</w:t>
      </w:r>
    </w:p>
    <w:p w14:paraId="1C42AA79">
      <w:pPr>
        <w:spacing w:line="360" w:lineRule="auto"/>
        <w:jc w:val="center"/>
        <w:rPr>
          <w:rFonts w:hint="eastAsia" w:ascii="仿宋" w:hAnsi="仿宋" w:eastAsia="仿宋" w:cs="仿宋"/>
          <w:b/>
          <w:bCs/>
          <w:sz w:val="32"/>
          <w:szCs w:val="28"/>
        </w:rPr>
      </w:pPr>
    </w:p>
    <w:p w14:paraId="1C298BF7">
      <w:pPr>
        <w:pStyle w:val="2"/>
        <w:spacing w:line="360" w:lineRule="auto"/>
        <w:jc w:val="center"/>
        <w:rPr>
          <w:rFonts w:hint="eastAsia" w:ascii="仿宋" w:hAnsi="仿宋" w:eastAsia="仿宋" w:cs="仿宋"/>
          <w:b/>
          <w:bCs/>
          <w:spacing w:val="80"/>
          <w:sz w:val="44"/>
          <w:szCs w:val="44"/>
        </w:rPr>
      </w:pPr>
      <w:r>
        <w:rPr>
          <w:rFonts w:hint="eastAsia" w:ascii="仿宋" w:hAnsi="仿宋" w:eastAsia="仿宋" w:cs="仿宋"/>
          <w:b/>
          <w:bCs/>
          <w:szCs w:val="28"/>
        </w:rPr>
        <w:t>二〇二五年</w:t>
      </w:r>
      <w:r>
        <w:rPr>
          <w:rFonts w:hint="eastAsia" w:ascii="仿宋" w:hAnsi="仿宋" w:eastAsia="仿宋" w:cs="仿宋"/>
          <w:b/>
          <w:bCs/>
          <w:szCs w:val="28"/>
          <w:lang w:val="en-US" w:eastAsia="zh-CN"/>
        </w:rPr>
        <w:t>八</w:t>
      </w:r>
      <w:r>
        <w:rPr>
          <w:rFonts w:hint="eastAsia" w:ascii="仿宋" w:hAnsi="仿宋" w:eastAsia="仿宋" w:cs="仿宋"/>
          <w:b/>
          <w:bCs/>
          <w:szCs w:val="28"/>
        </w:rPr>
        <w:t>月</w:t>
      </w:r>
      <w:r>
        <w:rPr>
          <w:rFonts w:hint="eastAsia" w:ascii="仿宋" w:hAnsi="仿宋" w:eastAsia="仿宋" w:cs="仿宋"/>
          <w:sz w:val="44"/>
          <w:szCs w:val="28"/>
        </w:rPr>
        <w:br w:type="page"/>
      </w:r>
    </w:p>
    <w:p w14:paraId="6B0BED8E">
      <w:pPr>
        <w:jc w:val="center"/>
        <w:rPr>
          <w:rFonts w:hint="eastAsia" w:ascii="仿宋" w:hAnsi="仿宋" w:eastAsia="仿宋" w:cs="仿宋"/>
          <w:sz w:val="52"/>
          <w:szCs w:val="36"/>
        </w:rPr>
      </w:pPr>
      <w:bookmarkStart w:id="1" w:name="_Toc12789052"/>
      <w:bookmarkStart w:id="2" w:name="_Toc11641050"/>
      <w:bookmarkStart w:id="3" w:name="_Toc106030870"/>
      <w:bookmarkStart w:id="4" w:name="_Toc76462316"/>
      <w:r>
        <w:rPr>
          <w:rFonts w:hint="eastAsia" w:ascii="仿宋" w:hAnsi="仿宋" w:eastAsia="仿宋" w:cs="仿宋"/>
          <w:sz w:val="40"/>
          <w:szCs w:val="36"/>
        </w:rPr>
        <w:t>目录</w:t>
      </w:r>
    </w:p>
    <w:p w14:paraId="7FBECCDE">
      <w:pPr>
        <w:pStyle w:val="19"/>
        <w:tabs>
          <w:tab w:val="right" w:leader="dot" w:pos="8306"/>
        </w:tabs>
      </w:pPr>
      <w:r>
        <w:rPr>
          <w:rFonts w:hint="eastAsia" w:ascii="仿宋" w:hAnsi="仿宋" w:eastAsia="仿宋" w:cs="仿宋"/>
          <w:sz w:val="36"/>
          <w:szCs w:val="22"/>
        </w:rPr>
        <w:fldChar w:fldCharType="begin"/>
      </w:r>
      <w:r>
        <w:rPr>
          <w:rFonts w:hint="eastAsia" w:ascii="仿宋" w:hAnsi="仿宋" w:eastAsia="仿宋" w:cs="仿宋"/>
          <w:sz w:val="36"/>
          <w:szCs w:val="22"/>
        </w:rPr>
        <w:instrText xml:space="preserve">TOC \o "1-1" \h \u </w:instrText>
      </w:r>
      <w:r>
        <w:rPr>
          <w:rFonts w:hint="eastAsia" w:ascii="仿宋" w:hAnsi="仿宋" w:eastAsia="仿宋" w:cs="仿宋"/>
          <w:sz w:val="36"/>
          <w:szCs w:val="22"/>
        </w:rPr>
        <w:fldChar w:fldCharType="separate"/>
      </w:r>
      <w:r>
        <w:rPr>
          <w:rFonts w:hint="eastAsia" w:ascii="仿宋" w:hAnsi="仿宋" w:eastAsia="仿宋" w:cs="仿宋"/>
          <w:szCs w:val="22"/>
        </w:rPr>
        <w:fldChar w:fldCharType="begin"/>
      </w:r>
      <w:r>
        <w:rPr>
          <w:rFonts w:hint="eastAsia" w:ascii="仿宋" w:hAnsi="仿宋" w:eastAsia="仿宋" w:cs="仿宋"/>
          <w:szCs w:val="22"/>
        </w:rPr>
        <w:instrText xml:space="preserve"> HYPERLINK \l _Toc28471 </w:instrText>
      </w:r>
      <w:r>
        <w:rPr>
          <w:rFonts w:hint="eastAsia" w:ascii="仿宋" w:hAnsi="仿宋" w:eastAsia="仿宋" w:cs="仿宋"/>
          <w:szCs w:val="22"/>
        </w:rPr>
        <w:fldChar w:fldCharType="separate"/>
      </w:r>
      <w:r>
        <w:rPr>
          <w:rFonts w:hint="eastAsia" w:ascii="仿宋" w:hAnsi="仿宋" w:eastAsia="仿宋" w:cs="仿宋"/>
          <w:bCs/>
          <w:szCs w:val="30"/>
        </w:rPr>
        <w:t>第一篇  竞采邀请书</w:t>
      </w:r>
      <w:r>
        <w:tab/>
      </w:r>
      <w:r>
        <w:fldChar w:fldCharType="begin"/>
      </w:r>
      <w:r>
        <w:instrText xml:space="preserve"> PAGEREF _Toc28471 \h </w:instrText>
      </w:r>
      <w:r>
        <w:fldChar w:fldCharType="separate"/>
      </w:r>
      <w:r>
        <w:t>3</w:t>
      </w:r>
      <w:r>
        <w:fldChar w:fldCharType="end"/>
      </w:r>
      <w:r>
        <w:rPr>
          <w:rFonts w:hint="eastAsia" w:ascii="仿宋" w:hAnsi="仿宋" w:eastAsia="仿宋" w:cs="仿宋"/>
          <w:szCs w:val="22"/>
        </w:rPr>
        <w:fldChar w:fldCharType="end"/>
      </w:r>
    </w:p>
    <w:p w14:paraId="2B77EEA3">
      <w:pPr>
        <w:pStyle w:val="19"/>
        <w:tabs>
          <w:tab w:val="right" w:leader="dot" w:pos="8306"/>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_Toc8523 </w:instrText>
      </w:r>
      <w:r>
        <w:rPr>
          <w:rFonts w:hint="eastAsia" w:ascii="仿宋" w:hAnsi="仿宋" w:eastAsia="仿宋" w:cs="仿宋"/>
          <w:szCs w:val="22"/>
        </w:rPr>
        <w:fldChar w:fldCharType="separate"/>
      </w:r>
      <w:r>
        <w:rPr>
          <w:rFonts w:hint="eastAsia" w:ascii="仿宋" w:hAnsi="仿宋" w:eastAsia="仿宋" w:cs="仿宋"/>
          <w:bCs/>
          <w:szCs w:val="36"/>
        </w:rPr>
        <w:t>第二篇  项目</w:t>
      </w:r>
      <w:r>
        <w:rPr>
          <w:rFonts w:hint="eastAsia" w:ascii="仿宋" w:hAnsi="仿宋" w:eastAsia="仿宋" w:cs="仿宋"/>
          <w:bCs/>
          <w:szCs w:val="36"/>
          <w:lang w:val="en-US" w:eastAsia="zh-CN"/>
        </w:rPr>
        <w:t>服务</w:t>
      </w:r>
      <w:r>
        <w:rPr>
          <w:rFonts w:hint="eastAsia" w:ascii="仿宋" w:hAnsi="仿宋" w:eastAsia="仿宋" w:cs="仿宋"/>
          <w:bCs/>
          <w:szCs w:val="36"/>
        </w:rPr>
        <w:t>需求</w:t>
      </w:r>
      <w:r>
        <w:tab/>
      </w:r>
      <w:r>
        <w:fldChar w:fldCharType="begin"/>
      </w:r>
      <w:r>
        <w:instrText xml:space="preserve"> PAGEREF _Toc8523 \h </w:instrText>
      </w:r>
      <w:r>
        <w:fldChar w:fldCharType="separate"/>
      </w:r>
      <w:r>
        <w:t>6</w:t>
      </w:r>
      <w:r>
        <w:fldChar w:fldCharType="end"/>
      </w:r>
      <w:r>
        <w:rPr>
          <w:rFonts w:hint="eastAsia" w:ascii="仿宋" w:hAnsi="仿宋" w:eastAsia="仿宋" w:cs="仿宋"/>
          <w:szCs w:val="22"/>
        </w:rPr>
        <w:fldChar w:fldCharType="end"/>
      </w:r>
    </w:p>
    <w:p w14:paraId="435FCD31">
      <w:pPr>
        <w:pStyle w:val="19"/>
        <w:tabs>
          <w:tab w:val="right" w:leader="dot" w:pos="8306"/>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_Toc24497 </w:instrText>
      </w:r>
      <w:r>
        <w:rPr>
          <w:rFonts w:hint="eastAsia" w:ascii="仿宋" w:hAnsi="仿宋" w:eastAsia="仿宋" w:cs="仿宋"/>
          <w:szCs w:val="22"/>
        </w:rPr>
        <w:fldChar w:fldCharType="separate"/>
      </w:r>
      <w:r>
        <w:rPr>
          <w:rFonts w:hint="eastAsia" w:ascii="仿宋" w:hAnsi="仿宋" w:eastAsia="仿宋" w:cs="仿宋"/>
          <w:bCs/>
          <w:szCs w:val="36"/>
        </w:rPr>
        <w:t>第三篇 项目商务需求</w:t>
      </w:r>
      <w:r>
        <w:tab/>
      </w:r>
      <w:r>
        <w:fldChar w:fldCharType="begin"/>
      </w:r>
      <w:r>
        <w:instrText xml:space="preserve"> PAGEREF _Toc24497 \h </w:instrText>
      </w:r>
      <w:r>
        <w:fldChar w:fldCharType="separate"/>
      </w:r>
      <w:r>
        <w:t>7</w:t>
      </w:r>
      <w:r>
        <w:fldChar w:fldCharType="end"/>
      </w:r>
      <w:r>
        <w:rPr>
          <w:rFonts w:hint="eastAsia" w:ascii="仿宋" w:hAnsi="仿宋" w:eastAsia="仿宋" w:cs="仿宋"/>
          <w:szCs w:val="22"/>
        </w:rPr>
        <w:fldChar w:fldCharType="end"/>
      </w:r>
    </w:p>
    <w:p w14:paraId="4DF7E7E0">
      <w:pPr>
        <w:pStyle w:val="19"/>
        <w:tabs>
          <w:tab w:val="right" w:leader="dot" w:pos="8306"/>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_Toc19276 </w:instrText>
      </w:r>
      <w:r>
        <w:rPr>
          <w:rFonts w:hint="eastAsia" w:ascii="仿宋" w:hAnsi="仿宋" w:eastAsia="仿宋" w:cs="仿宋"/>
          <w:szCs w:val="22"/>
        </w:rPr>
        <w:fldChar w:fldCharType="separate"/>
      </w:r>
      <w:r>
        <w:rPr>
          <w:rFonts w:hint="eastAsia" w:ascii="仿宋" w:hAnsi="仿宋" w:eastAsia="仿宋" w:cs="仿宋"/>
          <w:bCs/>
          <w:szCs w:val="36"/>
        </w:rPr>
        <w:t>第四篇  竞采程序、评标办法、无效响应及采购终止</w:t>
      </w:r>
      <w:r>
        <w:tab/>
      </w:r>
      <w:r>
        <w:fldChar w:fldCharType="begin"/>
      </w:r>
      <w:r>
        <w:instrText xml:space="preserve"> PAGEREF _Toc19276 \h </w:instrText>
      </w:r>
      <w:r>
        <w:fldChar w:fldCharType="separate"/>
      </w:r>
      <w:r>
        <w:t>8</w:t>
      </w:r>
      <w:r>
        <w:fldChar w:fldCharType="end"/>
      </w:r>
      <w:r>
        <w:rPr>
          <w:rFonts w:hint="eastAsia" w:ascii="仿宋" w:hAnsi="仿宋" w:eastAsia="仿宋" w:cs="仿宋"/>
          <w:szCs w:val="22"/>
        </w:rPr>
        <w:fldChar w:fldCharType="end"/>
      </w:r>
    </w:p>
    <w:p w14:paraId="21EFE4D7">
      <w:pPr>
        <w:pStyle w:val="19"/>
        <w:tabs>
          <w:tab w:val="right" w:leader="dot" w:pos="8306"/>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_Toc18273 </w:instrText>
      </w:r>
      <w:r>
        <w:rPr>
          <w:rFonts w:hint="eastAsia" w:ascii="仿宋" w:hAnsi="仿宋" w:eastAsia="仿宋" w:cs="仿宋"/>
          <w:szCs w:val="22"/>
        </w:rPr>
        <w:fldChar w:fldCharType="separate"/>
      </w:r>
      <w:r>
        <w:rPr>
          <w:rFonts w:hint="eastAsia" w:ascii="仿宋" w:hAnsi="仿宋" w:eastAsia="仿宋" w:cs="仿宋"/>
          <w:bCs/>
          <w:szCs w:val="36"/>
        </w:rPr>
        <w:t>第五篇  供应商须知</w:t>
      </w:r>
      <w:r>
        <w:tab/>
      </w:r>
      <w:r>
        <w:fldChar w:fldCharType="begin"/>
      </w:r>
      <w:r>
        <w:instrText xml:space="preserve"> PAGEREF _Toc18273 \h </w:instrText>
      </w:r>
      <w:r>
        <w:fldChar w:fldCharType="separate"/>
      </w:r>
      <w:r>
        <w:t>13</w:t>
      </w:r>
      <w:r>
        <w:fldChar w:fldCharType="end"/>
      </w:r>
      <w:r>
        <w:rPr>
          <w:rFonts w:hint="eastAsia" w:ascii="仿宋" w:hAnsi="仿宋" w:eastAsia="仿宋" w:cs="仿宋"/>
          <w:szCs w:val="22"/>
        </w:rPr>
        <w:fldChar w:fldCharType="end"/>
      </w:r>
    </w:p>
    <w:p w14:paraId="25636194">
      <w:pPr>
        <w:pStyle w:val="19"/>
        <w:tabs>
          <w:tab w:val="right" w:leader="dot" w:pos="8306"/>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_Toc28708 </w:instrText>
      </w:r>
      <w:r>
        <w:rPr>
          <w:rFonts w:hint="eastAsia" w:ascii="仿宋" w:hAnsi="仿宋" w:eastAsia="仿宋" w:cs="仿宋"/>
          <w:szCs w:val="22"/>
        </w:rPr>
        <w:fldChar w:fldCharType="separate"/>
      </w:r>
      <w:r>
        <w:rPr>
          <w:rFonts w:hint="eastAsia" w:ascii="仿宋" w:hAnsi="仿宋" w:eastAsia="仿宋" w:cs="仿宋"/>
          <w:bCs/>
          <w:szCs w:val="36"/>
        </w:rPr>
        <w:t>第六篇  采购合同</w:t>
      </w:r>
      <w:r>
        <w:tab/>
      </w:r>
      <w:r>
        <w:fldChar w:fldCharType="begin"/>
      </w:r>
      <w:r>
        <w:instrText xml:space="preserve"> PAGEREF _Toc28708 \h </w:instrText>
      </w:r>
      <w:r>
        <w:fldChar w:fldCharType="separate"/>
      </w:r>
      <w:r>
        <w:t>17</w:t>
      </w:r>
      <w:r>
        <w:fldChar w:fldCharType="end"/>
      </w:r>
      <w:r>
        <w:rPr>
          <w:rFonts w:hint="eastAsia" w:ascii="仿宋" w:hAnsi="仿宋" w:eastAsia="仿宋" w:cs="仿宋"/>
          <w:szCs w:val="22"/>
        </w:rPr>
        <w:fldChar w:fldCharType="end"/>
      </w:r>
    </w:p>
    <w:p w14:paraId="06C4EFAA">
      <w:pPr>
        <w:pStyle w:val="19"/>
        <w:tabs>
          <w:tab w:val="right" w:leader="dot" w:pos="8306"/>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_Toc11027 </w:instrText>
      </w:r>
      <w:r>
        <w:rPr>
          <w:rFonts w:hint="eastAsia" w:ascii="仿宋" w:hAnsi="仿宋" w:eastAsia="仿宋" w:cs="仿宋"/>
          <w:szCs w:val="22"/>
        </w:rPr>
        <w:fldChar w:fldCharType="separate"/>
      </w:r>
      <w:r>
        <w:rPr>
          <w:rFonts w:hint="eastAsia" w:ascii="仿宋" w:hAnsi="仿宋" w:eastAsia="仿宋" w:cs="仿宋"/>
          <w:bCs/>
          <w:szCs w:val="30"/>
        </w:rPr>
        <w:t>第七篇  响应文件编制要求</w:t>
      </w:r>
      <w:r>
        <w:tab/>
      </w:r>
      <w:r>
        <w:fldChar w:fldCharType="begin"/>
      </w:r>
      <w:r>
        <w:instrText xml:space="preserve"> PAGEREF _Toc11027 \h </w:instrText>
      </w:r>
      <w:r>
        <w:fldChar w:fldCharType="separate"/>
      </w:r>
      <w:r>
        <w:t>18</w:t>
      </w:r>
      <w:r>
        <w:fldChar w:fldCharType="end"/>
      </w:r>
      <w:r>
        <w:rPr>
          <w:rFonts w:hint="eastAsia" w:ascii="仿宋" w:hAnsi="仿宋" w:eastAsia="仿宋" w:cs="仿宋"/>
          <w:szCs w:val="22"/>
        </w:rPr>
        <w:fldChar w:fldCharType="end"/>
      </w:r>
    </w:p>
    <w:p w14:paraId="4CC0A02E">
      <w:pPr>
        <w:spacing w:line="720" w:lineRule="auto"/>
        <w:rPr>
          <w:rFonts w:hint="eastAsia" w:ascii="仿宋" w:hAnsi="仿宋" w:eastAsia="仿宋" w:cs="仿宋"/>
          <w:sz w:val="22"/>
          <w:szCs w:val="22"/>
        </w:rPr>
      </w:pPr>
      <w:r>
        <w:rPr>
          <w:rFonts w:hint="eastAsia" w:ascii="仿宋" w:hAnsi="仿宋" w:eastAsia="仿宋" w:cs="仿宋"/>
          <w:szCs w:val="22"/>
        </w:rPr>
        <w:fldChar w:fldCharType="end"/>
      </w:r>
    </w:p>
    <w:p w14:paraId="4042C1CE">
      <w:pPr>
        <w:snapToGrid w:val="0"/>
        <w:spacing w:line="360" w:lineRule="auto"/>
        <w:jc w:val="center"/>
        <w:outlineLvl w:val="0"/>
        <w:rPr>
          <w:rFonts w:hint="eastAsia" w:ascii="仿宋" w:hAnsi="仿宋" w:eastAsia="仿宋" w:cs="仿宋"/>
          <w:b/>
          <w:bCs/>
          <w:sz w:val="36"/>
          <w:szCs w:val="30"/>
        </w:rPr>
        <w:sectPr>
          <w:footerReference r:id="rId3" w:type="default"/>
          <w:pgSz w:w="11906" w:h="16838"/>
          <w:pgMar w:top="1440" w:right="1800" w:bottom="1440" w:left="1800" w:header="851" w:footer="992" w:gutter="0"/>
          <w:cols w:space="720" w:num="1"/>
          <w:docGrid w:type="lines" w:linePitch="312" w:charSpace="0"/>
        </w:sectPr>
      </w:pPr>
    </w:p>
    <w:p w14:paraId="4A5D5F05">
      <w:pPr>
        <w:snapToGrid w:val="0"/>
        <w:spacing w:line="360" w:lineRule="auto"/>
        <w:jc w:val="center"/>
        <w:outlineLvl w:val="0"/>
        <w:rPr>
          <w:rFonts w:hint="eastAsia" w:ascii="仿宋" w:hAnsi="仿宋" w:eastAsia="仿宋" w:cs="仿宋"/>
          <w:b/>
          <w:bCs/>
          <w:sz w:val="24"/>
          <w:szCs w:val="24"/>
        </w:rPr>
      </w:pPr>
      <w:bookmarkStart w:id="5" w:name="_Toc28471"/>
      <w:r>
        <w:rPr>
          <w:rFonts w:hint="eastAsia" w:ascii="仿宋" w:hAnsi="仿宋" w:eastAsia="仿宋" w:cs="仿宋"/>
          <w:b/>
          <w:bCs/>
          <w:sz w:val="36"/>
          <w:szCs w:val="30"/>
        </w:rPr>
        <w:t>第一篇  竞采邀请书</w:t>
      </w:r>
      <w:bookmarkEnd w:id="1"/>
      <w:bookmarkEnd w:id="2"/>
      <w:bookmarkEnd w:id="3"/>
      <w:bookmarkEnd w:id="4"/>
      <w:bookmarkEnd w:id="5"/>
    </w:p>
    <w:p w14:paraId="668C967C">
      <w:pPr>
        <w:snapToGrid w:val="0"/>
        <w:spacing w:line="360" w:lineRule="auto"/>
        <w:ind w:firstLine="480" w:firstLineChars="200"/>
        <w:rPr>
          <w:rFonts w:hint="eastAsia" w:ascii="仿宋" w:hAnsi="仿宋" w:eastAsia="仿宋" w:cs="仿宋"/>
          <w:sz w:val="24"/>
          <w:szCs w:val="24"/>
          <w:u w:val="single"/>
        </w:rPr>
      </w:pPr>
    </w:p>
    <w:p w14:paraId="73191075">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u w:val="single"/>
          <w:lang w:eastAsia="zh-CN"/>
        </w:rPr>
        <w:t>重庆鸿森工程项目管理有限公司</w:t>
      </w:r>
      <w:r>
        <w:rPr>
          <w:rFonts w:hint="eastAsia" w:ascii="仿宋" w:hAnsi="仿宋" w:eastAsia="仿宋" w:cs="仿宋"/>
          <w:sz w:val="24"/>
          <w:szCs w:val="24"/>
        </w:rPr>
        <w:t>（以下简称：采购代理机构）受</w:t>
      </w:r>
      <w:r>
        <w:rPr>
          <w:rFonts w:hint="eastAsia" w:ascii="仿宋" w:hAnsi="仿宋" w:eastAsia="仿宋" w:cs="仿宋"/>
          <w:sz w:val="24"/>
          <w:szCs w:val="24"/>
          <w:u w:val="single"/>
          <w:lang w:eastAsia="zh-CN"/>
        </w:rPr>
        <w:t>重庆市九龙坡区融媒体中心</w:t>
      </w:r>
      <w:r>
        <w:rPr>
          <w:rFonts w:hint="eastAsia" w:ascii="仿宋" w:hAnsi="仿宋" w:eastAsia="仿宋" w:cs="仿宋"/>
          <w:sz w:val="24"/>
          <w:szCs w:val="24"/>
        </w:rPr>
        <w:t>（以下简称：采购人）的委托，对</w:t>
      </w:r>
      <w:r>
        <w:rPr>
          <w:rFonts w:hint="eastAsia" w:ascii="仿宋" w:hAnsi="仿宋" w:eastAsia="仿宋" w:cs="仿宋"/>
          <w:sz w:val="24"/>
          <w:szCs w:val="24"/>
          <w:u w:val="single"/>
          <w:lang w:eastAsia="zh-CN"/>
        </w:rPr>
        <w:t>2025年食堂劳务服务</w:t>
      </w:r>
      <w:r>
        <w:rPr>
          <w:rFonts w:hint="eastAsia" w:ascii="仿宋" w:hAnsi="仿宋" w:eastAsia="仿宋" w:cs="仿宋"/>
          <w:sz w:val="24"/>
          <w:szCs w:val="24"/>
        </w:rPr>
        <w:t>进行网上竞采采购。欢迎有资格的供应商前来参与网上竞采。</w:t>
      </w:r>
    </w:p>
    <w:p w14:paraId="7B25A593">
      <w:pPr>
        <w:snapToGrid w:val="0"/>
        <w:spacing w:line="360" w:lineRule="auto"/>
        <w:ind w:firstLine="802" w:firstLineChars="200"/>
        <w:jc w:val="center"/>
        <w:rPr>
          <w:rFonts w:hint="eastAsia" w:ascii="仿宋" w:hAnsi="仿宋" w:eastAsia="仿宋" w:cs="仿宋"/>
          <w:b/>
          <w:bCs/>
          <w:spacing w:val="80"/>
          <w:sz w:val="44"/>
          <w:szCs w:val="44"/>
        </w:rPr>
      </w:pPr>
      <w:r>
        <w:rPr>
          <w:rFonts w:hint="eastAsia" w:ascii="仿宋" w:hAnsi="仿宋" w:eastAsia="仿宋" w:cs="仿宋"/>
          <w:b/>
          <w:bCs/>
          <w:spacing w:val="80"/>
          <w:sz w:val="24"/>
          <w:szCs w:val="24"/>
        </w:rPr>
        <w:t>（综合评分法）</w:t>
      </w:r>
    </w:p>
    <w:p w14:paraId="1D96B8E2">
      <w:pPr>
        <w:spacing w:line="360" w:lineRule="auto"/>
        <w:rPr>
          <w:rFonts w:hint="eastAsia" w:ascii="仿宋" w:hAnsi="仿宋" w:eastAsia="仿宋" w:cs="仿宋"/>
          <w:b/>
          <w:bCs/>
          <w:sz w:val="24"/>
          <w:szCs w:val="24"/>
        </w:rPr>
      </w:pPr>
      <w:bookmarkStart w:id="6" w:name="_Toc18881"/>
      <w:bookmarkStart w:id="7" w:name="_Toc12808"/>
      <w:bookmarkStart w:id="8" w:name="_Toc7625"/>
      <w:bookmarkStart w:id="9" w:name="_Toc3463"/>
      <w:bookmarkStart w:id="10" w:name="_Toc26820"/>
      <w:bookmarkStart w:id="11" w:name="_Toc317775175"/>
      <w:bookmarkStart w:id="12" w:name="_Toc313893526"/>
      <w:bookmarkStart w:id="13" w:name="_Toc18159"/>
      <w:bookmarkStart w:id="14" w:name="_Toc25458"/>
      <w:r>
        <w:rPr>
          <w:rFonts w:hint="eastAsia" w:ascii="仿宋" w:hAnsi="仿宋" w:eastAsia="仿宋" w:cs="仿宋"/>
          <w:b/>
          <w:bCs/>
          <w:sz w:val="24"/>
          <w:szCs w:val="24"/>
        </w:rPr>
        <w:t>一、竞采项目内容</w:t>
      </w:r>
      <w:bookmarkEnd w:id="6"/>
      <w:bookmarkEnd w:id="7"/>
      <w:bookmarkEnd w:id="8"/>
      <w:bookmarkEnd w:id="9"/>
      <w:bookmarkEnd w:id="10"/>
      <w:bookmarkEnd w:id="11"/>
      <w:bookmarkEnd w:id="12"/>
      <w:bookmarkEnd w:id="13"/>
      <w:bookmarkEnd w:id="14"/>
    </w:p>
    <w:tbl>
      <w:tblPr>
        <w:tblStyle w:val="25"/>
        <w:tblW w:w="8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8"/>
        <w:gridCol w:w="1473"/>
        <w:gridCol w:w="1650"/>
        <w:gridCol w:w="997"/>
      </w:tblGrid>
      <w:tr w14:paraId="20AA2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4658" w:type="dxa"/>
            <w:tcBorders>
              <w:top w:val="single" w:color="auto" w:sz="4" w:space="0"/>
              <w:left w:val="single" w:color="auto" w:sz="4" w:space="0"/>
              <w:right w:val="single" w:color="auto" w:sz="4" w:space="0"/>
            </w:tcBorders>
            <w:vAlign w:val="center"/>
          </w:tcPr>
          <w:p w14:paraId="5100C0AD">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项目名称</w:t>
            </w:r>
          </w:p>
        </w:tc>
        <w:tc>
          <w:tcPr>
            <w:tcW w:w="1473" w:type="dxa"/>
            <w:tcBorders>
              <w:top w:val="single" w:color="auto" w:sz="4" w:space="0"/>
              <w:left w:val="single" w:color="auto" w:sz="4" w:space="0"/>
              <w:right w:val="single" w:color="auto" w:sz="4" w:space="0"/>
            </w:tcBorders>
            <w:vAlign w:val="center"/>
          </w:tcPr>
          <w:p w14:paraId="391DC817">
            <w:pPr>
              <w:widowControl/>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最高限价（元）</w:t>
            </w:r>
          </w:p>
        </w:tc>
        <w:tc>
          <w:tcPr>
            <w:tcW w:w="1650" w:type="dxa"/>
            <w:tcBorders>
              <w:top w:val="single" w:color="auto" w:sz="4" w:space="0"/>
              <w:left w:val="single" w:color="auto" w:sz="4" w:space="0"/>
              <w:right w:val="single" w:color="auto" w:sz="4" w:space="0"/>
            </w:tcBorders>
            <w:vAlign w:val="center"/>
          </w:tcPr>
          <w:p w14:paraId="224B80D4">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成交供应商数量（名）</w:t>
            </w:r>
          </w:p>
        </w:tc>
        <w:tc>
          <w:tcPr>
            <w:tcW w:w="997" w:type="dxa"/>
            <w:tcBorders>
              <w:top w:val="single" w:color="auto" w:sz="4" w:space="0"/>
              <w:left w:val="single" w:color="auto" w:sz="4" w:space="0"/>
              <w:right w:val="single" w:color="auto" w:sz="4" w:space="0"/>
            </w:tcBorders>
            <w:vAlign w:val="center"/>
          </w:tcPr>
          <w:p w14:paraId="6FE85CB0">
            <w:pPr>
              <w:spacing w:line="36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备注</w:t>
            </w:r>
          </w:p>
        </w:tc>
      </w:tr>
      <w:tr w14:paraId="055F7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4658" w:type="dxa"/>
            <w:tcBorders>
              <w:top w:val="single" w:color="auto" w:sz="4" w:space="0"/>
              <w:left w:val="single" w:color="auto" w:sz="4" w:space="0"/>
              <w:right w:val="single" w:color="auto" w:sz="4" w:space="0"/>
            </w:tcBorders>
            <w:vAlign w:val="center"/>
          </w:tcPr>
          <w:p w14:paraId="2AD5D0A7">
            <w:pPr>
              <w:widowControl/>
              <w:jc w:val="center"/>
              <w:rPr>
                <w:rFonts w:hint="eastAsia" w:ascii="仿宋" w:hAnsi="仿宋" w:eastAsia="仿宋" w:cs="仿宋"/>
                <w:kern w:val="0"/>
                <w:sz w:val="24"/>
                <w:szCs w:val="24"/>
                <w:highlight w:val="none"/>
                <w:lang w:eastAsia="zh-CN"/>
              </w:rPr>
            </w:pPr>
            <w:bookmarkStart w:id="15" w:name="_Hlk344477914"/>
            <w:r>
              <w:rPr>
                <w:rFonts w:hint="eastAsia" w:ascii="仿宋" w:hAnsi="仿宋" w:eastAsia="仿宋" w:cs="仿宋"/>
                <w:kern w:val="0"/>
                <w:sz w:val="24"/>
                <w:szCs w:val="24"/>
                <w:highlight w:val="none"/>
                <w:lang w:eastAsia="zh-CN"/>
              </w:rPr>
              <w:t>2025年食堂劳务服务</w:t>
            </w:r>
          </w:p>
        </w:tc>
        <w:tc>
          <w:tcPr>
            <w:tcW w:w="1473" w:type="dxa"/>
            <w:tcBorders>
              <w:top w:val="single" w:color="auto" w:sz="4" w:space="0"/>
              <w:left w:val="single" w:color="auto" w:sz="4" w:space="0"/>
              <w:right w:val="single" w:color="auto" w:sz="4" w:space="0"/>
            </w:tcBorders>
            <w:vAlign w:val="center"/>
          </w:tcPr>
          <w:p w14:paraId="70D3C65A">
            <w:pPr>
              <w:widowControl/>
              <w:jc w:val="center"/>
              <w:rPr>
                <w:rFonts w:hint="eastAsia" w:ascii="仿宋" w:hAnsi="仿宋" w:eastAsia="仿宋" w:cs="仿宋"/>
                <w:kern w:val="0"/>
                <w:sz w:val="24"/>
                <w:szCs w:val="24"/>
                <w:highlight w:val="none"/>
                <w:lang w:val="en-US"/>
              </w:rPr>
            </w:pPr>
            <w:r>
              <w:rPr>
                <w:rFonts w:hint="eastAsia" w:ascii="仿宋" w:hAnsi="仿宋" w:eastAsia="仿宋" w:cs="仿宋"/>
                <w:color w:val="auto"/>
                <w:sz w:val="24"/>
                <w:szCs w:val="24"/>
                <w:highlight w:val="none"/>
                <w:lang w:val="en-US" w:eastAsia="zh-CN"/>
              </w:rPr>
              <w:t>170000.00</w:t>
            </w:r>
          </w:p>
        </w:tc>
        <w:tc>
          <w:tcPr>
            <w:tcW w:w="1650" w:type="dxa"/>
            <w:tcBorders>
              <w:top w:val="single" w:color="auto" w:sz="4" w:space="0"/>
              <w:left w:val="single" w:color="auto" w:sz="4" w:space="0"/>
              <w:right w:val="single" w:color="auto" w:sz="4" w:space="0"/>
            </w:tcBorders>
            <w:vAlign w:val="center"/>
          </w:tcPr>
          <w:p w14:paraId="640236DE">
            <w:pPr>
              <w:widowControl/>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1</w:t>
            </w:r>
          </w:p>
        </w:tc>
        <w:tc>
          <w:tcPr>
            <w:tcW w:w="997" w:type="dxa"/>
            <w:tcBorders>
              <w:top w:val="single" w:color="auto" w:sz="4" w:space="0"/>
              <w:left w:val="single" w:color="auto" w:sz="4" w:space="0"/>
              <w:right w:val="single" w:color="auto" w:sz="4" w:space="0"/>
            </w:tcBorders>
            <w:vAlign w:val="center"/>
          </w:tcPr>
          <w:p w14:paraId="66117833">
            <w:pPr>
              <w:rPr>
                <w:rFonts w:hint="eastAsia" w:ascii="仿宋" w:hAnsi="仿宋" w:eastAsia="仿宋" w:cs="仿宋"/>
                <w:b/>
                <w:sz w:val="24"/>
                <w:szCs w:val="24"/>
                <w:highlight w:val="none"/>
              </w:rPr>
            </w:pPr>
          </w:p>
        </w:tc>
      </w:tr>
      <w:bookmarkEnd w:id="15"/>
    </w:tbl>
    <w:p w14:paraId="196495C6">
      <w:pPr>
        <w:spacing w:line="360" w:lineRule="auto"/>
        <w:rPr>
          <w:rFonts w:hint="eastAsia" w:ascii="仿宋" w:hAnsi="仿宋" w:eastAsia="仿宋" w:cs="仿宋"/>
          <w:b/>
          <w:bCs/>
          <w:sz w:val="24"/>
          <w:szCs w:val="24"/>
          <w:highlight w:val="none"/>
        </w:rPr>
      </w:pPr>
      <w:bookmarkStart w:id="16" w:name="_Toc25190"/>
      <w:bookmarkStart w:id="17" w:name="_Toc15576"/>
      <w:bookmarkStart w:id="18" w:name="_Toc1790"/>
      <w:bookmarkStart w:id="19" w:name="_Toc6462"/>
      <w:bookmarkStart w:id="20" w:name="_Toc15727"/>
      <w:bookmarkStart w:id="21" w:name="_Toc19437"/>
      <w:bookmarkStart w:id="22" w:name="_Toc22399"/>
      <w:bookmarkStart w:id="23" w:name="_Toc373860293"/>
      <w:bookmarkStart w:id="24" w:name="_Toc317775178"/>
      <w:r>
        <w:rPr>
          <w:rFonts w:hint="eastAsia" w:ascii="仿宋" w:hAnsi="仿宋" w:eastAsia="仿宋" w:cs="仿宋"/>
          <w:b/>
          <w:bCs/>
          <w:sz w:val="24"/>
          <w:szCs w:val="24"/>
          <w:highlight w:val="none"/>
        </w:rPr>
        <w:t>二、资金来源</w:t>
      </w:r>
    </w:p>
    <w:p w14:paraId="0144A18E">
      <w:pPr>
        <w:spacing w:line="400" w:lineRule="exact"/>
        <w:ind w:firstLine="480" w:firstLineChars="200"/>
        <w:rPr>
          <w:rFonts w:hint="eastAsia" w:ascii="仿宋" w:hAnsi="仿宋" w:eastAsia="仿宋" w:cs="仿宋"/>
          <w:bCs/>
          <w:sz w:val="24"/>
          <w:szCs w:val="24"/>
        </w:rPr>
      </w:pPr>
      <w:r>
        <w:rPr>
          <w:rFonts w:hint="eastAsia" w:ascii="仿宋" w:hAnsi="仿宋" w:eastAsia="仿宋" w:cs="仿宋"/>
          <w:b w:val="0"/>
          <w:color w:val="auto"/>
          <w:kern w:val="2"/>
          <w:sz w:val="24"/>
          <w:szCs w:val="24"/>
          <w:highlight w:val="none"/>
          <w:lang w:val="en-US" w:eastAsia="zh-CN" w:bidi="ar-SA"/>
        </w:rPr>
        <w:t>财政预算资金，预算金额为</w:t>
      </w:r>
      <w:r>
        <w:rPr>
          <w:rFonts w:hint="eastAsia" w:ascii="仿宋" w:hAnsi="仿宋" w:eastAsia="仿宋" w:cs="仿宋"/>
          <w:color w:val="auto"/>
          <w:sz w:val="24"/>
          <w:szCs w:val="24"/>
          <w:highlight w:val="none"/>
          <w:lang w:val="en-US" w:eastAsia="zh-CN"/>
        </w:rPr>
        <w:t>17万</w:t>
      </w:r>
      <w:r>
        <w:rPr>
          <w:rFonts w:hint="eastAsia" w:ascii="仿宋" w:hAnsi="仿宋" w:eastAsia="仿宋" w:cs="仿宋"/>
          <w:b w:val="0"/>
          <w:color w:val="auto"/>
          <w:kern w:val="2"/>
          <w:sz w:val="24"/>
          <w:szCs w:val="24"/>
          <w:highlight w:val="none"/>
          <w:lang w:val="en-US" w:eastAsia="zh-CN" w:bidi="ar-SA"/>
        </w:rPr>
        <w:t>元。</w:t>
      </w:r>
    </w:p>
    <w:p w14:paraId="7BE0D7D5">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三、</w:t>
      </w:r>
      <w:bookmarkEnd w:id="16"/>
      <w:bookmarkEnd w:id="17"/>
      <w:bookmarkEnd w:id="18"/>
      <w:bookmarkEnd w:id="19"/>
      <w:bookmarkEnd w:id="20"/>
      <w:bookmarkEnd w:id="21"/>
      <w:bookmarkEnd w:id="22"/>
      <w:r>
        <w:rPr>
          <w:rFonts w:hint="eastAsia" w:ascii="仿宋" w:hAnsi="仿宋" w:eastAsia="仿宋" w:cs="仿宋"/>
          <w:b/>
          <w:bCs/>
          <w:sz w:val="24"/>
          <w:szCs w:val="24"/>
        </w:rPr>
        <w:t>竞采资格条件</w:t>
      </w:r>
    </w:p>
    <w:p w14:paraId="597593A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（一）基本条件</w:t>
      </w:r>
    </w:p>
    <w:p w14:paraId="2DDAE154">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满足《中华人民共和国政府采购法》第二十二条规定：　</w:t>
      </w:r>
    </w:p>
    <w:p w14:paraId="4BB95216">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1.具有独立承担民事责任的能力；</w:t>
      </w:r>
    </w:p>
    <w:p w14:paraId="5C02BBF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14:paraId="5C7B8E46">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14:paraId="486EAE1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14:paraId="4B2463D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5.参加政府采购活动前三年内，在经营活动中没有重大违法记录；</w:t>
      </w:r>
    </w:p>
    <w:p w14:paraId="4DBEC603">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14:paraId="6852A7BE">
      <w:pPr>
        <w:spacing w:line="360" w:lineRule="auto"/>
        <w:ind w:firstLine="480" w:firstLineChars="200"/>
        <w:rPr>
          <w:rFonts w:hint="eastAsia" w:ascii="仿宋" w:hAnsi="仿宋" w:eastAsia="仿宋" w:cs="仿宋"/>
          <w:b/>
          <w:bCs/>
          <w:iCs/>
          <w:sz w:val="24"/>
          <w:szCs w:val="24"/>
        </w:rPr>
      </w:pPr>
      <w:r>
        <w:rPr>
          <w:rFonts w:hint="eastAsia" w:ascii="仿宋" w:hAnsi="仿宋" w:eastAsia="仿宋" w:cs="仿宋"/>
          <w:sz w:val="24"/>
          <w:szCs w:val="24"/>
        </w:rPr>
        <w:t>（二）特定资格条件：</w:t>
      </w:r>
      <w:bookmarkEnd w:id="23"/>
      <w:bookmarkEnd w:id="24"/>
      <w:r>
        <w:rPr>
          <w:rFonts w:hint="eastAsia" w:ascii="仿宋" w:hAnsi="仿宋" w:eastAsia="仿宋" w:cs="仿宋"/>
          <w:color w:val="auto"/>
          <w:sz w:val="24"/>
          <w:szCs w:val="24"/>
          <w:lang w:val="en-US" w:eastAsia="zh-CN"/>
        </w:rPr>
        <w:t>无。</w:t>
      </w:r>
    </w:p>
    <w:p w14:paraId="0A67E06A">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四、竞采有关说明</w:t>
      </w:r>
    </w:p>
    <w:p w14:paraId="5240203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（一）供应商应通过行采家平台（</w:t>
      </w:r>
      <w:r>
        <w:rPr>
          <w:rFonts w:hint="eastAsia" w:ascii="仿宋" w:hAnsi="仿宋" w:eastAsia="仿宋" w:cs="仿宋"/>
        </w:rPr>
        <w:fldChar w:fldCharType="begin"/>
      </w:r>
      <w:r>
        <w:rPr>
          <w:rFonts w:hint="eastAsia" w:ascii="仿宋" w:hAnsi="仿宋" w:eastAsia="仿宋" w:cs="仿宋"/>
        </w:rPr>
        <w:instrText xml:space="preserve"> HYPERLINK "http://www.cqgp.gov.cn" </w:instrText>
      </w:r>
      <w:r>
        <w:rPr>
          <w:rFonts w:hint="eastAsia" w:ascii="仿宋" w:hAnsi="仿宋" w:eastAsia="仿宋" w:cs="仿宋"/>
        </w:rPr>
        <w:fldChar w:fldCharType="separate"/>
      </w:r>
      <w:r>
        <w:rPr>
          <w:rFonts w:hint="eastAsia" w:ascii="仿宋" w:hAnsi="仿宋" w:eastAsia="仿宋" w:cs="仿宋"/>
          <w:sz w:val="24"/>
          <w:szCs w:val="24"/>
        </w:rPr>
        <w:t>www.</w:t>
      </w:r>
      <w:r>
        <w:rPr>
          <w:rFonts w:hint="eastAsia" w:ascii="仿宋" w:hAnsi="仿宋" w:eastAsia="仿宋" w:cs="仿宋"/>
          <w:sz w:val="24"/>
          <w:szCs w:val="24"/>
        </w:rPr>
        <w:fldChar w:fldCharType="end"/>
      </w:r>
      <w:r>
        <w:rPr>
          <w:rFonts w:hint="eastAsia" w:ascii="仿宋" w:hAnsi="仿宋" w:eastAsia="仿宋" w:cs="仿宋"/>
          <w:sz w:val="24"/>
          <w:szCs w:val="24"/>
        </w:rPr>
        <w:t>gec123.com）登记加入“行采家供应商库”。</w:t>
      </w:r>
    </w:p>
    <w:p w14:paraId="7A9C6314">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凡有意参加采购的供应商，请在行采家·竞采中心（https://www.gec123.com/xe/）网上下载本项目网上竞采文件以及变更等采购前公布的所有项目资料，无论供应商下载与否，均视为已知晓所有采购实质性要求内容。</w:t>
      </w:r>
    </w:p>
    <w:p w14:paraId="22D43AD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（三）网上竞采文件发售期限： </w:t>
      </w:r>
    </w:p>
    <w:p w14:paraId="67B3082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1.网上竞采文件发售期：</w:t>
      </w:r>
      <w:r>
        <w:rPr>
          <w:rFonts w:hint="eastAsia" w:ascii="仿宋" w:hAnsi="仿宋" w:eastAsia="仿宋" w:cs="仿宋"/>
          <w:b/>
          <w:bCs/>
          <w:sz w:val="24"/>
          <w:szCs w:val="24"/>
        </w:rPr>
        <w:t>2025年</w:t>
      </w:r>
      <w:r>
        <w:rPr>
          <w:rFonts w:hint="eastAsia" w:ascii="仿宋" w:hAnsi="仿宋" w:eastAsia="仿宋" w:cs="仿宋"/>
          <w:b/>
          <w:bCs/>
          <w:sz w:val="24"/>
          <w:szCs w:val="24"/>
          <w:lang w:val="en-US" w:eastAsia="zh-CN"/>
        </w:rPr>
        <w:t>8</w:t>
      </w:r>
      <w:r>
        <w:rPr>
          <w:rFonts w:hint="eastAsia" w:ascii="仿宋" w:hAnsi="仿宋" w:eastAsia="仿宋" w:cs="仿宋"/>
          <w:b/>
          <w:bCs/>
          <w:sz w:val="24"/>
          <w:szCs w:val="24"/>
        </w:rPr>
        <w:t>月</w:t>
      </w:r>
      <w:r>
        <w:rPr>
          <w:rFonts w:hint="eastAsia" w:ascii="仿宋" w:hAnsi="仿宋" w:eastAsia="仿宋" w:cs="仿宋"/>
          <w:b/>
          <w:bCs/>
          <w:sz w:val="24"/>
          <w:szCs w:val="24"/>
          <w:lang w:val="en-US" w:eastAsia="zh-CN"/>
        </w:rPr>
        <w:t>14</w:t>
      </w:r>
      <w:r>
        <w:rPr>
          <w:rFonts w:hint="eastAsia" w:ascii="仿宋" w:hAnsi="仿宋" w:eastAsia="仿宋" w:cs="仿宋"/>
          <w:b/>
          <w:bCs/>
          <w:sz w:val="24"/>
          <w:szCs w:val="24"/>
        </w:rPr>
        <w:t>日至2025年</w:t>
      </w:r>
      <w:r>
        <w:rPr>
          <w:rFonts w:hint="eastAsia" w:ascii="仿宋" w:hAnsi="仿宋" w:eastAsia="仿宋" w:cs="仿宋"/>
          <w:b/>
          <w:bCs/>
          <w:sz w:val="24"/>
          <w:szCs w:val="24"/>
          <w:lang w:val="en-US" w:eastAsia="zh-CN"/>
        </w:rPr>
        <w:t>8</w:t>
      </w:r>
      <w:r>
        <w:rPr>
          <w:rFonts w:hint="eastAsia" w:ascii="仿宋" w:hAnsi="仿宋" w:eastAsia="仿宋" w:cs="仿宋"/>
          <w:b/>
          <w:bCs/>
          <w:sz w:val="24"/>
          <w:szCs w:val="24"/>
        </w:rPr>
        <w:t>月</w:t>
      </w:r>
      <w:r>
        <w:rPr>
          <w:rFonts w:hint="eastAsia" w:ascii="仿宋" w:hAnsi="仿宋" w:eastAsia="仿宋" w:cs="仿宋"/>
          <w:b/>
          <w:bCs/>
          <w:sz w:val="24"/>
          <w:szCs w:val="24"/>
          <w:lang w:val="en-US" w:eastAsia="zh-CN"/>
        </w:rPr>
        <w:t>18</w:t>
      </w:r>
      <w:r>
        <w:rPr>
          <w:rFonts w:hint="eastAsia" w:ascii="仿宋" w:hAnsi="仿宋" w:eastAsia="仿宋" w:cs="仿宋"/>
          <w:b/>
          <w:bCs/>
          <w:sz w:val="24"/>
          <w:szCs w:val="24"/>
        </w:rPr>
        <w:t>日1</w:t>
      </w:r>
      <w:r>
        <w:rPr>
          <w:rFonts w:hint="eastAsia" w:ascii="仿宋" w:hAnsi="仿宋" w:eastAsia="仿宋" w:cs="仿宋"/>
          <w:b/>
          <w:bCs/>
          <w:sz w:val="24"/>
          <w:szCs w:val="24"/>
          <w:lang w:val="en-US" w:eastAsia="zh-CN"/>
        </w:rPr>
        <w:t>7</w:t>
      </w:r>
      <w:r>
        <w:rPr>
          <w:rFonts w:hint="eastAsia" w:ascii="仿宋" w:hAnsi="仿宋" w:eastAsia="仿宋" w:cs="仿宋"/>
          <w:b/>
          <w:bCs/>
          <w:sz w:val="24"/>
          <w:szCs w:val="24"/>
        </w:rPr>
        <w:t>:00</w:t>
      </w:r>
      <w:r>
        <w:rPr>
          <w:rFonts w:hint="eastAsia" w:ascii="仿宋" w:hAnsi="仿宋" w:eastAsia="仿宋" w:cs="仿宋"/>
          <w:sz w:val="24"/>
          <w:szCs w:val="24"/>
        </w:rPr>
        <w:t>。</w:t>
      </w:r>
    </w:p>
    <w:p w14:paraId="4D93059B">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2.报名方式：在报名及网上竞采文件发售期内，供应商将《采购文件发售登记表》（加盖供应商公章）扫描后发送至邮箱：</w:t>
      </w:r>
      <w:r>
        <w:rPr>
          <w:rFonts w:hint="eastAsia" w:ascii="仿宋" w:hAnsi="仿宋" w:eastAsia="仿宋" w:cs="仿宋"/>
          <w:sz w:val="24"/>
          <w:szCs w:val="24"/>
          <w:lang w:val="en-US" w:eastAsia="zh-CN"/>
        </w:rPr>
        <w:t>448425826</w:t>
      </w:r>
      <w:r>
        <w:rPr>
          <w:rFonts w:hint="eastAsia" w:ascii="仿宋" w:hAnsi="仿宋" w:eastAsia="仿宋" w:cs="仿宋"/>
          <w:sz w:val="24"/>
          <w:szCs w:val="24"/>
        </w:rPr>
        <w:t>@qq.com。</w:t>
      </w:r>
    </w:p>
    <w:p w14:paraId="5F42F16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3.网上竞采文件售价：人民币0元/包。</w:t>
      </w:r>
    </w:p>
    <w:p w14:paraId="3FC4653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（四）线上报价</w:t>
      </w:r>
    </w:p>
    <w:p w14:paraId="7CB573F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1.线上报价时间：</w:t>
      </w:r>
      <w:r>
        <w:rPr>
          <w:rFonts w:hint="eastAsia" w:ascii="仿宋" w:hAnsi="仿宋" w:eastAsia="仿宋" w:cs="仿宋"/>
          <w:b/>
          <w:bCs/>
          <w:sz w:val="24"/>
          <w:szCs w:val="24"/>
        </w:rPr>
        <w:t>按本项目网上公告规定的报价截止时间为准。</w:t>
      </w:r>
    </w:p>
    <w:p w14:paraId="740316A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2.线上报价要求：按本项目规定的时间在行采家平台·竞采中心（https://www.gec123.com/xe/）进行网上报价并上传</w:t>
      </w:r>
      <w:r>
        <w:rPr>
          <w:rFonts w:hint="eastAsia" w:ascii="仿宋" w:hAnsi="仿宋" w:eastAsia="仿宋" w:cs="仿宋"/>
          <w:b/>
          <w:bCs/>
          <w:sz w:val="24"/>
          <w:szCs w:val="24"/>
        </w:rPr>
        <w:t>响应文件电子档一份</w:t>
      </w:r>
      <w:r>
        <w:rPr>
          <w:rFonts w:hint="eastAsia" w:ascii="仿宋" w:hAnsi="仿宋" w:eastAsia="仿宋" w:cs="仿宋"/>
          <w:sz w:val="24"/>
          <w:szCs w:val="24"/>
        </w:rPr>
        <w:t>。</w:t>
      </w:r>
    </w:p>
    <w:p w14:paraId="5B47708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（五）纸质响应文件递交要求：</w:t>
      </w:r>
      <w:r>
        <w:rPr>
          <w:rFonts w:hint="eastAsia" w:ascii="仿宋" w:hAnsi="仿宋" w:eastAsia="仿宋" w:cs="仿宋"/>
          <w:b/>
          <w:bCs/>
          <w:sz w:val="24"/>
          <w:szCs w:val="24"/>
        </w:rPr>
        <w:t>（本项目采取线上线下相结合方式）</w:t>
      </w:r>
    </w:p>
    <w:p w14:paraId="14CCF1ED">
      <w:pPr>
        <w:spacing w:line="360" w:lineRule="auto"/>
        <w:ind w:firstLine="480" w:firstLineChars="200"/>
        <w:rPr>
          <w:rFonts w:hint="eastAsia" w:ascii="仿宋" w:hAnsi="仿宋" w:eastAsia="仿宋" w:cs="仿宋"/>
          <w:b/>
          <w:bCs/>
          <w:sz w:val="24"/>
          <w:szCs w:val="24"/>
        </w:rPr>
      </w:pPr>
      <w:r>
        <w:rPr>
          <w:rFonts w:hint="eastAsia" w:ascii="仿宋" w:hAnsi="仿宋" w:eastAsia="仿宋" w:cs="仿宋"/>
          <w:sz w:val="24"/>
          <w:szCs w:val="24"/>
        </w:rPr>
        <w:t>1.纸质响应文件份数：</w:t>
      </w:r>
      <w:r>
        <w:rPr>
          <w:rFonts w:hint="eastAsia" w:ascii="仿宋" w:hAnsi="仿宋" w:eastAsia="仿宋" w:cs="仿宋"/>
          <w:b/>
          <w:bCs/>
          <w:sz w:val="24"/>
          <w:szCs w:val="24"/>
        </w:rPr>
        <w:t>正本1份，副本</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份。密封完好，封套注明项目名称、供应商名称。副本可为正本复印件，纸质档与网上上传的电子档须保持一致，如出现不一致情况以纸质档正本为准。</w:t>
      </w:r>
    </w:p>
    <w:p w14:paraId="3D80BA7B">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2.递交方式：可现场递交或通过邮寄方式（邮寄仅支持顺丰寄付）</w:t>
      </w:r>
    </w:p>
    <w:p w14:paraId="0A67CC27">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收件人及收件地址：</w:t>
      </w:r>
      <w:r>
        <w:rPr>
          <w:rFonts w:hint="eastAsia" w:ascii="仿宋" w:hAnsi="仿宋" w:eastAsia="仿宋" w:cs="仿宋"/>
          <w:sz w:val="24"/>
          <w:szCs w:val="24"/>
          <w:lang w:val="en-US" w:eastAsia="zh-CN"/>
        </w:rPr>
        <w:t>方</w:t>
      </w:r>
      <w:r>
        <w:rPr>
          <w:rFonts w:hint="eastAsia" w:ascii="仿宋" w:hAnsi="仿宋" w:eastAsia="仿宋" w:cs="仿宋"/>
          <w:sz w:val="24"/>
          <w:szCs w:val="24"/>
        </w:rPr>
        <w:t>老师</w:t>
      </w:r>
      <w:r>
        <w:rPr>
          <w:rFonts w:hint="eastAsia" w:ascii="仿宋" w:hAnsi="仿宋" w:eastAsia="仿宋" w:cs="仿宋"/>
          <w:sz w:val="24"/>
          <w:szCs w:val="24"/>
          <w:lang w:val="en-US" w:eastAsia="zh-CN"/>
        </w:rPr>
        <w:t>15520050383</w:t>
      </w:r>
      <w:r>
        <w:rPr>
          <w:rFonts w:hint="eastAsia" w:ascii="仿宋" w:hAnsi="仿宋" w:eastAsia="仿宋" w:cs="仿宋"/>
          <w:sz w:val="24"/>
          <w:szCs w:val="24"/>
        </w:rPr>
        <w:t>，</w:t>
      </w:r>
      <w:r>
        <w:rPr>
          <w:rFonts w:hint="eastAsia" w:ascii="仿宋" w:hAnsi="仿宋" w:eastAsia="仿宋" w:cs="仿宋"/>
          <w:color w:val="auto"/>
          <w:sz w:val="24"/>
          <w:szCs w:val="24"/>
        </w:rPr>
        <w:t>重庆市九龙坡区科园一路渝高未来大厦23-2</w:t>
      </w:r>
    </w:p>
    <w:p w14:paraId="3F7268D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3.纸质响应递交截止时间：按本项目网上公告规定的报价截止时间为准（如邮寄递交以收到时间为准）。</w:t>
      </w:r>
    </w:p>
    <w:p w14:paraId="3E952BEB">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（六）供应商须报名并在截止时间内在平台上报价按要求上传响应文件，并线下递交纸质响应文件，未按要求提供的为无效供应商。</w:t>
      </w:r>
    </w:p>
    <w:p w14:paraId="2E457866">
      <w:pPr>
        <w:spacing w:line="360" w:lineRule="auto"/>
        <w:rPr>
          <w:rFonts w:hint="eastAsia" w:ascii="仿宋" w:hAnsi="仿宋" w:eastAsia="仿宋" w:cs="仿宋"/>
          <w:b/>
          <w:bCs/>
          <w:sz w:val="24"/>
          <w:szCs w:val="24"/>
        </w:rPr>
      </w:pPr>
      <w:bookmarkStart w:id="25" w:name="_Toc19730"/>
      <w:bookmarkStart w:id="26" w:name="_Toc14778"/>
      <w:bookmarkStart w:id="27" w:name="_Toc9027"/>
      <w:bookmarkStart w:id="28" w:name="_Toc15478"/>
      <w:bookmarkStart w:id="29" w:name="_Toc13969"/>
      <w:bookmarkStart w:id="30" w:name="_Toc31315"/>
      <w:bookmarkStart w:id="31" w:name="_Toc25516"/>
      <w:r>
        <w:rPr>
          <w:rFonts w:hint="eastAsia" w:ascii="仿宋" w:hAnsi="仿宋" w:eastAsia="仿宋" w:cs="仿宋"/>
          <w:b/>
          <w:bCs/>
          <w:sz w:val="24"/>
          <w:szCs w:val="24"/>
        </w:rPr>
        <w:t>五、</w:t>
      </w:r>
      <w:bookmarkEnd w:id="25"/>
      <w:bookmarkEnd w:id="26"/>
      <w:bookmarkEnd w:id="27"/>
      <w:bookmarkEnd w:id="28"/>
      <w:bookmarkEnd w:id="29"/>
      <w:bookmarkEnd w:id="30"/>
      <w:bookmarkEnd w:id="31"/>
      <w:r>
        <w:rPr>
          <w:rFonts w:hint="eastAsia" w:ascii="仿宋" w:hAnsi="仿宋" w:eastAsia="仿宋" w:cs="仿宋"/>
          <w:b/>
          <w:bCs/>
          <w:sz w:val="24"/>
          <w:szCs w:val="24"/>
        </w:rPr>
        <w:t>其它有关规定</w:t>
      </w:r>
    </w:p>
    <w:p w14:paraId="7E110C00">
      <w:pPr>
        <w:snapToGrid w:val="0"/>
        <w:spacing w:line="360" w:lineRule="auto"/>
        <w:ind w:firstLine="360" w:firstLineChars="150"/>
        <w:rPr>
          <w:rFonts w:hint="eastAsia" w:ascii="仿宋" w:hAnsi="仿宋" w:eastAsia="仿宋" w:cs="仿宋"/>
          <w:sz w:val="24"/>
          <w:szCs w:val="24"/>
        </w:rPr>
      </w:pPr>
      <w:r>
        <w:rPr>
          <w:rFonts w:hint="eastAsia" w:ascii="仿宋" w:hAnsi="仿宋" w:eastAsia="仿宋" w:cs="仿宋"/>
          <w:sz w:val="24"/>
          <w:szCs w:val="24"/>
        </w:rPr>
        <w:t>（一）单位负责人为同一人或者存在直接控股、管理关系的不同供应商，不得参加同一合同项（分包）下的竞采活动，否则均为无效响应。</w:t>
      </w:r>
    </w:p>
    <w:p w14:paraId="1DDEE038">
      <w:pPr>
        <w:snapToGrid w:val="0"/>
        <w:spacing w:line="360" w:lineRule="auto"/>
        <w:ind w:firstLine="360" w:firstLineChars="150"/>
        <w:rPr>
          <w:rFonts w:hint="eastAsia" w:ascii="仿宋" w:hAnsi="仿宋" w:eastAsia="仿宋" w:cs="仿宋"/>
          <w:sz w:val="24"/>
          <w:szCs w:val="24"/>
        </w:rPr>
      </w:pPr>
      <w:r>
        <w:rPr>
          <w:rFonts w:hint="eastAsia" w:ascii="仿宋" w:hAnsi="仿宋" w:eastAsia="仿宋" w:cs="仿宋"/>
          <w:sz w:val="24"/>
          <w:szCs w:val="24"/>
        </w:rPr>
        <w:t>（二）为采购项目提供整体设计、规范编制或者项目管理、监理、检测等服务的供应商，不得再参加该采购项目的其他采购活动。</w:t>
      </w:r>
    </w:p>
    <w:p w14:paraId="1CFF9681">
      <w:pPr>
        <w:snapToGrid w:val="0"/>
        <w:spacing w:line="360" w:lineRule="auto"/>
        <w:ind w:firstLine="360" w:firstLineChars="150"/>
        <w:rPr>
          <w:rFonts w:hint="eastAsia" w:ascii="仿宋" w:hAnsi="仿宋" w:eastAsia="仿宋" w:cs="仿宋"/>
          <w:sz w:val="24"/>
          <w:szCs w:val="24"/>
        </w:rPr>
      </w:pPr>
      <w:r>
        <w:rPr>
          <w:rFonts w:hint="eastAsia" w:ascii="仿宋" w:hAnsi="仿宋" w:eastAsia="仿宋" w:cs="仿宋"/>
          <w:sz w:val="24"/>
          <w:szCs w:val="24"/>
        </w:rPr>
        <w:t>（三）本项目的变更等文件（如果有）一律在“行采家•网上竞采”上发布，请各供应商注意下载；无论供应商下载与否，均视同供应商已知晓本项目澄清文件（如果有）的内容。</w:t>
      </w:r>
    </w:p>
    <w:p w14:paraId="5EEFE950">
      <w:pPr>
        <w:snapToGrid w:val="0"/>
        <w:spacing w:line="360" w:lineRule="auto"/>
        <w:ind w:firstLine="360" w:firstLineChars="150"/>
        <w:rPr>
          <w:rFonts w:hint="eastAsia" w:ascii="仿宋" w:hAnsi="仿宋" w:eastAsia="仿宋" w:cs="仿宋"/>
          <w:sz w:val="24"/>
          <w:szCs w:val="24"/>
        </w:rPr>
      </w:pPr>
      <w:r>
        <w:rPr>
          <w:rFonts w:hint="eastAsia" w:ascii="仿宋" w:hAnsi="仿宋" w:eastAsia="仿宋" w:cs="仿宋"/>
          <w:sz w:val="24"/>
          <w:szCs w:val="24"/>
        </w:rPr>
        <w:t>（四）超过响应文件截止时间递交的响应文件，恕不接收。</w:t>
      </w:r>
    </w:p>
    <w:p w14:paraId="301E5790">
      <w:pPr>
        <w:snapToGrid w:val="0"/>
        <w:spacing w:line="360" w:lineRule="auto"/>
        <w:ind w:firstLine="360" w:firstLineChars="150"/>
        <w:rPr>
          <w:rFonts w:hint="eastAsia" w:ascii="仿宋" w:hAnsi="仿宋" w:eastAsia="仿宋" w:cs="仿宋"/>
          <w:sz w:val="24"/>
          <w:szCs w:val="24"/>
        </w:rPr>
      </w:pPr>
      <w:r>
        <w:rPr>
          <w:rFonts w:hint="eastAsia" w:ascii="仿宋" w:hAnsi="仿宋" w:eastAsia="仿宋" w:cs="仿宋"/>
          <w:sz w:val="24"/>
          <w:szCs w:val="24"/>
        </w:rPr>
        <w:t>（五）竞采费用：无论竞采结果如何，供应商参与本项目竞采的所有成本费用均应由供应商自行承担。</w:t>
      </w:r>
    </w:p>
    <w:p w14:paraId="2DF27168">
      <w:pPr>
        <w:snapToGrid w:val="0"/>
        <w:spacing w:line="360" w:lineRule="auto"/>
        <w:ind w:firstLine="360" w:firstLineChars="150"/>
        <w:rPr>
          <w:rFonts w:hint="eastAsia" w:ascii="仿宋" w:hAnsi="仿宋" w:eastAsia="仿宋" w:cs="仿宋"/>
          <w:sz w:val="24"/>
          <w:szCs w:val="24"/>
        </w:rPr>
      </w:pPr>
      <w:r>
        <w:rPr>
          <w:rFonts w:hint="eastAsia" w:ascii="仿宋" w:hAnsi="仿宋" w:eastAsia="仿宋" w:cs="仿宋"/>
          <w:sz w:val="24"/>
          <w:szCs w:val="24"/>
        </w:rPr>
        <w:t>（六）</w:t>
      </w:r>
      <w:r>
        <w:rPr>
          <w:rFonts w:hint="eastAsia" w:ascii="仿宋" w:hAnsi="仿宋" w:eastAsia="仿宋" w:cs="仿宋"/>
          <w:b/>
          <w:sz w:val="24"/>
          <w:szCs w:val="24"/>
        </w:rPr>
        <w:t>本项目不接受联合体参与竞采、不接受分包，否则作无效投标处理。</w:t>
      </w:r>
    </w:p>
    <w:p w14:paraId="33EC5F28">
      <w:pPr>
        <w:snapToGrid w:val="0"/>
        <w:spacing w:line="360" w:lineRule="auto"/>
        <w:ind w:firstLine="360" w:firstLineChars="150"/>
        <w:rPr>
          <w:rFonts w:hint="eastAsia" w:ascii="仿宋" w:hAnsi="仿宋" w:eastAsia="仿宋" w:cs="仿宋"/>
          <w:sz w:val="24"/>
          <w:szCs w:val="24"/>
        </w:rPr>
      </w:pPr>
      <w:r>
        <w:rPr>
          <w:rFonts w:hint="eastAsia" w:ascii="仿宋" w:hAnsi="仿宋" w:eastAsia="仿宋" w:cs="仿宋"/>
          <w:sz w:val="24"/>
          <w:szCs w:val="24"/>
        </w:rPr>
        <w:t>（七）参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网上竞采活动。</w:t>
      </w:r>
    </w:p>
    <w:p w14:paraId="55B16DF0">
      <w:pPr>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六、供应商提交响应文件</w:t>
      </w:r>
    </w:p>
    <w:p w14:paraId="3F900AB5">
      <w:pPr>
        <w:snapToGrid w:val="0"/>
        <w:spacing w:line="360" w:lineRule="auto"/>
        <w:ind w:firstLine="480" w:firstLineChars="200"/>
        <w:rPr>
          <w:rFonts w:hint="eastAsia" w:ascii="仿宋" w:hAnsi="仿宋" w:eastAsia="仿宋" w:cs="仿宋"/>
          <w:sz w:val="24"/>
          <w:szCs w:val="24"/>
        </w:rPr>
      </w:pPr>
      <w:bookmarkStart w:id="32" w:name="_Toc106030878"/>
      <w:bookmarkStart w:id="33" w:name="_Toc76462324"/>
      <w:r>
        <w:rPr>
          <w:rFonts w:hint="eastAsia" w:ascii="仿宋" w:hAnsi="仿宋" w:eastAsia="仿宋" w:cs="仿宋"/>
          <w:sz w:val="24"/>
          <w:szCs w:val="24"/>
        </w:rPr>
        <w:t>1.供应商线上报名、报价时需上传盖章后的电子文档一份，并按网上竞采文件要求递交响应文件纸质文件。</w:t>
      </w:r>
    </w:p>
    <w:p w14:paraId="69D94C43">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2.采购人将以线下递交的响应文件正本资料作为评判依据。</w:t>
      </w:r>
    </w:p>
    <w:p w14:paraId="02D35E72">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3.供应商制作的响应文件须按照要求制作，规定签字、盖章的地方必须按其规定签字、盖章，未按要求制作响应文件的进行废标处理。</w:t>
      </w:r>
    </w:p>
    <w:p w14:paraId="1F4112CD">
      <w:pPr>
        <w:snapToGrid w:val="0"/>
        <w:spacing w:line="360" w:lineRule="auto"/>
        <w:rPr>
          <w:rFonts w:hint="eastAsia" w:ascii="仿宋" w:hAnsi="仿宋" w:eastAsia="仿宋" w:cs="仿宋"/>
          <w:b/>
          <w:bCs/>
          <w:sz w:val="24"/>
          <w:szCs w:val="24"/>
        </w:rPr>
      </w:pPr>
      <w:r>
        <w:rPr>
          <w:rFonts w:hint="eastAsia" w:ascii="仿宋" w:hAnsi="仿宋" w:eastAsia="仿宋" w:cs="仿宋"/>
          <w:b/>
          <w:bCs/>
          <w:sz w:val="24"/>
          <w:szCs w:val="24"/>
        </w:rPr>
        <w:t>七、</w:t>
      </w:r>
      <w:bookmarkStart w:id="34" w:name="_Toc25886"/>
      <w:bookmarkStart w:id="35" w:name="_Toc27955"/>
      <w:bookmarkStart w:id="36" w:name="_Toc3475"/>
      <w:bookmarkStart w:id="37" w:name="_Toc11828"/>
      <w:bookmarkStart w:id="38" w:name="_Toc20778"/>
      <w:bookmarkStart w:id="39" w:name="_Toc5085"/>
      <w:bookmarkStart w:id="40" w:name="_Toc9654"/>
      <w:r>
        <w:rPr>
          <w:rFonts w:hint="eastAsia" w:ascii="仿宋" w:hAnsi="仿宋" w:eastAsia="仿宋" w:cs="仿宋"/>
          <w:b/>
          <w:bCs/>
          <w:sz w:val="24"/>
          <w:szCs w:val="24"/>
        </w:rPr>
        <w:t>联系方式</w:t>
      </w:r>
      <w:bookmarkEnd w:id="34"/>
      <w:bookmarkEnd w:id="35"/>
      <w:bookmarkEnd w:id="36"/>
      <w:bookmarkEnd w:id="37"/>
      <w:bookmarkEnd w:id="38"/>
      <w:bookmarkEnd w:id="39"/>
      <w:bookmarkEnd w:id="40"/>
    </w:p>
    <w:p w14:paraId="6D764C5A">
      <w:pPr>
        <w:snapToGrid w:val="0"/>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（一）采购人：</w:t>
      </w:r>
      <w:r>
        <w:rPr>
          <w:rFonts w:hint="eastAsia" w:ascii="仿宋" w:hAnsi="仿宋" w:eastAsia="仿宋" w:cs="仿宋"/>
          <w:color w:val="auto"/>
          <w:sz w:val="24"/>
          <w:szCs w:val="24"/>
          <w:highlight w:val="none"/>
          <w:lang w:eastAsia="zh-CN"/>
        </w:rPr>
        <w:t>重庆市九龙坡区融媒体中心</w:t>
      </w:r>
    </w:p>
    <w:p w14:paraId="49951EDD">
      <w:pPr>
        <w:snapToGrid w:val="0"/>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联系人：肖</w:t>
      </w:r>
      <w:r>
        <w:rPr>
          <w:rFonts w:hint="eastAsia" w:ascii="仿宋" w:hAnsi="仿宋" w:eastAsia="仿宋" w:cs="仿宋"/>
          <w:color w:val="auto"/>
          <w:sz w:val="24"/>
          <w:szCs w:val="24"/>
          <w:highlight w:val="none"/>
          <w:lang w:val="en-US" w:eastAsia="zh-CN"/>
        </w:rPr>
        <w:t>老师</w:t>
      </w:r>
    </w:p>
    <w:p w14:paraId="388CA228">
      <w:pPr>
        <w:snapToGrid w:val="0"/>
        <w:spacing w:line="360" w:lineRule="auto"/>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  话：023-68782627</w:t>
      </w:r>
    </w:p>
    <w:p w14:paraId="0F13B238">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地  址：重庆市九龙坡区杨家坪街道兴胜路2号区融媒体中心</w:t>
      </w:r>
    </w:p>
    <w:p w14:paraId="1D8C8143">
      <w:pPr>
        <w:snapToGrid w:val="0"/>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（二）采购代理机构：</w:t>
      </w:r>
      <w:r>
        <w:rPr>
          <w:rFonts w:hint="eastAsia" w:ascii="仿宋" w:hAnsi="仿宋" w:eastAsia="仿宋" w:cs="仿宋"/>
          <w:color w:val="auto"/>
          <w:sz w:val="24"/>
          <w:szCs w:val="24"/>
          <w:highlight w:val="none"/>
          <w:lang w:eastAsia="zh-CN"/>
        </w:rPr>
        <w:t>重庆鸿森工程项目管理有限公司</w:t>
      </w:r>
    </w:p>
    <w:p w14:paraId="069156C8">
      <w:pPr>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联系人：方丽华</w:t>
      </w:r>
    </w:p>
    <w:p w14:paraId="7A27E877">
      <w:pPr>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电  话：15520050383</w:t>
      </w:r>
    </w:p>
    <w:p w14:paraId="07C30A12">
      <w:pPr>
        <w:snapToGrid w:val="0"/>
        <w:spacing w:line="400" w:lineRule="exact"/>
        <w:ind w:firstLine="360" w:firstLineChars="150"/>
        <w:rPr>
          <w:rFonts w:hint="eastAsia" w:ascii="仿宋" w:hAnsi="仿宋" w:eastAsia="仿宋" w:cs="仿宋"/>
          <w:color w:val="auto"/>
          <w:sz w:val="24"/>
          <w:szCs w:val="24"/>
        </w:rPr>
      </w:pPr>
      <w:r>
        <w:rPr>
          <w:rFonts w:hint="eastAsia" w:ascii="仿宋" w:hAnsi="仿宋" w:eastAsia="仿宋" w:cs="仿宋"/>
          <w:color w:val="auto"/>
          <w:sz w:val="24"/>
          <w:szCs w:val="24"/>
          <w:highlight w:val="none"/>
        </w:rPr>
        <w:t>地  址：</w:t>
      </w:r>
      <w:r>
        <w:rPr>
          <w:rFonts w:hint="eastAsia" w:ascii="仿宋" w:hAnsi="仿宋" w:eastAsia="仿宋" w:cs="宋体"/>
          <w:sz w:val="24"/>
          <w:szCs w:val="24"/>
          <w:highlight w:val="none"/>
        </w:rPr>
        <w:t>重庆市九龙坡区石桥铺科园一路73号附21-1号</w:t>
      </w:r>
    </w:p>
    <w:p w14:paraId="23693A43">
      <w:pPr>
        <w:spacing w:line="360" w:lineRule="auto"/>
        <w:jc w:val="left"/>
        <w:rPr>
          <w:rFonts w:hint="eastAsia" w:ascii="仿宋" w:hAnsi="仿宋" w:eastAsia="仿宋" w:cs="仿宋"/>
          <w:sz w:val="24"/>
          <w:szCs w:val="24"/>
        </w:rPr>
      </w:pPr>
    </w:p>
    <w:p w14:paraId="14BDD465">
      <w:pPr>
        <w:spacing w:line="360" w:lineRule="auto"/>
        <w:jc w:val="left"/>
        <w:rPr>
          <w:rFonts w:hint="eastAsia" w:ascii="仿宋" w:hAnsi="仿宋" w:eastAsia="仿宋" w:cs="仿宋"/>
          <w:sz w:val="24"/>
          <w:szCs w:val="24"/>
        </w:rPr>
      </w:pPr>
    </w:p>
    <w:p w14:paraId="4E774AB8">
      <w:pPr>
        <w:rPr>
          <w:rFonts w:hint="eastAsia" w:ascii="仿宋" w:hAnsi="仿宋" w:eastAsia="仿宋" w:cs="仿宋"/>
          <w:b/>
          <w:bCs/>
          <w:sz w:val="36"/>
          <w:szCs w:val="36"/>
        </w:rPr>
      </w:pPr>
      <w:r>
        <w:rPr>
          <w:rFonts w:hint="eastAsia" w:ascii="仿宋" w:hAnsi="仿宋" w:eastAsia="仿宋" w:cs="仿宋"/>
          <w:b/>
          <w:bCs/>
          <w:sz w:val="36"/>
          <w:szCs w:val="36"/>
        </w:rPr>
        <w:br w:type="page"/>
      </w:r>
    </w:p>
    <w:p w14:paraId="6A7F6AED">
      <w:pPr>
        <w:spacing w:line="360" w:lineRule="auto"/>
        <w:jc w:val="center"/>
        <w:outlineLvl w:val="0"/>
        <w:rPr>
          <w:rFonts w:hint="eastAsia" w:ascii="仿宋" w:hAnsi="仿宋" w:eastAsia="仿宋" w:cs="仿宋"/>
          <w:b/>
          <w:bCs/>
          <w:sz w:val="36"/>
          <w:szCs w:val="36"/>
        </w:rPr>
      </w:pPr>
      <w:bookmarkStart w:id="41" w:name="_Toc8523"/>
      <w:r>
        <w:rPr>
          <w:rFonts w:hint="eastAsia" w:ascii="仿宋" w:hAnsi="仿宋" w:eastAsia="仿宋" w:cs="仿宋"/>
          <w:b/>
          <w:bCs/>
          <w:sz w:val="36"/>
          <w:szCs w:val="36"/>
        </w:rPr>
        <w:t xml:space="preserve">第二篇  </w:t>
      </w:r>
      <w:bookmarkEnd w:id="32"/>
      <w:bookmarkEnd w:id="33"/>
      <w:r>
        <w:rPr>
          <w:rFonts w:hint="eastAsia" w:ascii="仿宋" w:hAnsi="仿宋" w:eastAsia="仿宋" w:cs="仿宋"/>
          <w:b/>
          <w:bCs/>
          <w:sz w:val="36"/>
          <w:szCs w:val="36"/>
        </w:rPr>
        <w:t>项目</w:t>
      </w:r>
      <w:r>
        <w:rPr>
          <w:rFonts w:hint="eastAsia" w:ascii="仿宋" w:hAnsi="仿宋" w:eastAsia="仿宋" w:cs="仿宋"/>
          <w:b/>
          <w:bCs/>
          <w:sz w:val="36"/>
          <w:szCs w:val="36"/>
          <w:lang w:val="en-US" w:eastAsia="zh-CN"/>
        </w:rPr>
        <w:t>服务</w:t>
      </w:r>
      <w:r>
        <w:rPr>
          <w:rFonts w:hint="eastAsia" w:ascii="仿宋" w:hAnsi="仿宋" w:eastAsia="仿宋" w:cs="仿宋"/>
          <w:b/>
          <w:bCs/>
          <w:sz w:val="36"/>
          <w:szCs w:val="36"/>
        </w:rPr>
        <w:t>需求</w:t>
      </w:r>
      <w:bookmarkEnd w:id="41"/>
    </w:p>
    <w:p w14:paraId="025E4CE6">
      <w:pPr>
        <w:pStyle w:val="5"/>
        <w:pageBreakBefore w:val="0"/>
        <w:kinsoku/>
        <w:wordWrap/>
        <w:overflowPunct/>
        <w:topLinePunct w:val="0"/>
        <w:autoSpaceDE/>
        <w:autoSpaceDN/>
        <w:bidi w:val="0"/>
        <w:adjustRightInd/>
        <w:snapToGrid/>
        <w:spacing w:before="0" w:after="0" w:line="360" w:lineRule="auto"/>
        <w:jc w:val="both"/>
        <w:textAlignment w:val="auto"/>
        <w:rPr>
          <w:rFonts w:hint="eastAsia" w:ascii="仿宋" w:hAnsi="仿宋" w:eastAsia="仿宋" w:cs="仿宋"/>
          <w:color w:val="auto"/>
          <w:sz w:val="24"/>
          <w:szCs w:val="24"/>
          <w:highlight w:val="none"/>
        </w:rPr>
      </w:pPr>
      <w:bookmarkStart w:id="42" w:name="_Toc28033"/>
      <w:bookmarkStart w:id="43" w:name="_Toc19298"/>
      <w:bookmarkStart w:id="44" w:name="_Toc29509"/>
      <w:bookmarkStart w:id="45" w:name="_Toc12789058"/>
      <w:bookmarkStart w:id="46" w:name="_Toc106030882"/>
      <w:bookmarkStart w:id="47" w:name="_Toc76462327"/>
      <w:r>
        <w:rPr>
          <w:rFonts w:hint="eastAsia" w:ascii="仿宋" w:hAnsi="仿宋" w:eastAsia="仿宋" w:cs="仿宋"/>
          <w:color w:val="auto"/>
          <w:sz w:val="24"/>
          <w:szCs w:val="24"/>
          <w:highlight w:val="none"/>
        </w:rPr>
        <w:t>一、项目一览表</w:t>
      </w:r>
      <w:bookmarkEnd w:id="42"/>
    </w:p>
    <w:tbl>
      <w:tblPr>
        <w:tblStyle w:val="25"/>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2"/>
        <w:gridCol w:w="2355"/>
        <w:gridCol w:w="2625"/>
      </w:tblGrid>
      <w:tr w14:paraId="0F513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3662" w:type="dxa"/>
            <w:tcBorders>
              <w:top w:val="single" w:color="auto" w:sz="4" w:space="0"/>
              <w:left w:val="single" w:color="auto" w:sz="4" w:space="0"/>
              <w:right w:val="single" w:color="auto" w:sz="4" w:space="0"/>
            </w:tcBorders>
            <w:vAlign w:val="center"/>
          </w:tcPr>
          <w:p w14:paraId="333EF159">
            <w:pPr>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kern w:val="0"/>
                <w:sz w:val="24"/>
                <w:szCs w:val="24"/>
                <w:highlight w:val="none"/>
              </w:rPr>
            </w:pPr>
            <w:r>
              <w:rPr>
                <w:rFonts w:hint="eastAsia" w:ascii="仿宋" w:hAnsi="仿宋" w:eastAsia="仿宋" w:cs="仿宋"/>
                <w:b w:val="0"/>
                <w:bCs w:val="0"/>
                <w:color w:val="auto"/>
                <w:kern w:val="0"/>
                <w:sz w:val="24"/>
                <w:szCs w:val="24"/>
                <w:highlight w:val="none"/>
              </w:rPr>
              <w:t>项目名称</w:t>
            </w:r>
          </w:p>
        </w:tc>
        <w:tc>
          <w:tcPr>
            <w:tcW w:w="2355" w:type="dxa"/>
            <w:tcBorders>
              <w:top w:val="single" w:color="auto" w:sz="4" w:space="0"/>
              <w:left w:val="single" w:color="auto" w:sz="4" w:space="0"/>
              <w:right w:val="single" w:color="auto" w:sz="4" w:space="0"/>
            </w:tcBorders>
            <w:vAlign w:val="center"/>
          </w:tcPr>
          <w:p w14:paraId="2EAEDE85">
            <w:pPr>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kern w:val="0"/>
                <w:sz w:val="24"/>
                <w:szCs w:val="24"/>
                <w:highlight w:val="none"/>
              </w:rPr>
            </w:pPr>
            <w:r>
              <w:rPr>
                <w:rFonts w:hint="eastAsia" w:ascii="仿宋" w:hAnsi="仿宋" w:eastAsia="仿宋" w:cs="仿宋"/>
                <w:b w:val="0"/>
                <w:bCs w:val="0"/>
                <w:color w:val="auto"/>
                <w:kern w:val="0"/>
                <w:sz w:val="24"/>
                <w:szCs w:val="24"/>
                <w:highlight w:val="none"/>
              </w:rPr>
              <w:t>最高限价（元）</w:t>
            </w:r>
          </w:p>
        </w:tc>
        <w:tc>
          <w:tcPr>
            <w:tcW w:w="2625" w:type="dxa"/>
            <w:tcBorders>
              <w:top w:val="single" w:color="auto" w:sz="4" w:space="0"/>
              <w:left w:val="single" w:color="auto" w:sz="4" w:space="0"/>
              <w:right w:val="single" w:color="auto" w:sz="4" w:space="0"/>
            </w:tcBorders>
            <w:vAlign w:val="center"/>
          </w:tcPr>
          <w:p w14:paraId="64DD497A">
            <w:pPr>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kern w:val="0"/>
                <w:sz w:val="24"/>
                <w:szCs w:val="24"/>
                <w:highlight w:val="none"/>
              </w:rPr>
            </w:pPr>
            <w:r>
              <w:rPr>
                <w:rFonts w:hint="eastAsia" w:ascii="仿宋" w:hAnsi="仿宋" w:eastAsia="仿宋" w:cs="仿宋"/>
                <w:b w:val="0"/>
                <w:bCs w:val="0"/>
                <w:color w:val="auto"/>
                <w:kern w:val="0"/>
                <w:sz w:val="24"/>
                <w:szCs w:val="24"/>
                <w:highlight w:val="none"/>
              </w:rPr>
              <w:t>成交供应商数量（名）</w:t>
            </w:r>
          </w:p>
        </w:tc>
      </w:tr>
      <w:tr w14:paraId="0D06A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3662" w:type="dxa"/>
            <w:tcBorders>
              <w:top w:val="single" w:color="auto" w:sz="4" w:space="0"/>
              <w:left w:val="single" w:color="auto" w:sz="4" w:space="0"/>
              <w:right w:val="single" w:color="auto" w:sz="4" w:space="0"/>
            </w:tcBorders>
            <w:vAlign w:val="center"/>
          </w:tcPr>
          <w:p w14:paraId="631AB512">
            <w:pPr>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eastAsia="zh-CN"/>
              </w:rPr>
              <w:t>2025年食堂劳务服务</w:t>
            </w:r>
          </w:p>
        </w:tc>
        <w:tc>
          <w:tcPr>
            <w:tcW w:w="2355" w:type="dxa"/>
            <w:tcBorders>
              <w:top w:val="single" w:color="auto" w:sz="4" w:space="0"/>
              <w:left w:val="single" w:color="auto" w:sz="4" w:space="0"/>
              <w:right w:val="single" w:color="auto" w:sz="4" w:space="0"/>
            </w:tcBorders>
            <w:vAlign w:val="center"/>
          </w:tcPr>
          <w:p w14:paraId="70BCA90E">
            <w:pPr>
              <w:widowControl/>
              <w:spacing w:line="360" w:lineRule="auto"/>
              <w:jc w:val="center"/>
              <w:rPr>
                <w:rFonts w:hint="eastAsia"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170000.00</w:t>
            </w:r>
          </w:p>
        </w:tc>
        <w:tc>
          <w:tcPr>
            <w:tcW w:w="2625" w:type="dxa"/>
            <w:tcBorders>
              <w:top w:val="single" w:color="auto" w:sz="4" w:space="0"/>
              <w:left w:val="single" w:color="auto" w:sz="4" w:space="0"/>
              <w:right w:val="single" w:color="auto" w:sz="4" w:space="0"/>
            </w:tcBorders>
            <w:vAlign w:val="center"/>
          </w:tcPr>
          <w:p w14:paraId="12B5C648">
            <w:pPr>
              <w:pageBreakBefore w:val="0"/>
              <w:widowControl/>
              <w:kinsoku/>
              <w:wordWrap/>
              <w:overflowPunct/>
              <w:topLinePunct w:val="0"/>
              <w:autoSpaceDE/>
              <w:autoSpaceDN/>
              <w:bidi w:val="0"/>
              <w:adjustRightInd/>
              <w:snapToGrid/>
              <w:spacing w:line="360" w:lineRule="auto"/>
              <w:jc w:val="center"/>
              <w:textAlignment w:val="auto"/>
              <w:rPr>
                <w:rFonts w:hint="eastAsia" w:ascii="仿宋" w:hAnsi="仿宋" w:eastAsia="仿宋" w:cs="仿宋"/>
                <w:b w:val="0"/>
                <w:bCs w:val="0"/>
                <w:color w:val="auto"/>
                <w:kern w:val="0"/>
                <w:sz w:val="24"/>
                <w:szCs w:val="24"/>
                <w:highlight w:val="none"/>
              </w:rPr>
            </w:pPr>
            <w:r>
              <w:rPr>
                <w:rFonts w:hint="eastAsia" w:ascii="仿宋" w:hAnsi="仿宋" w:eastAsia="仿宋" w:cs="仿宋"/>
                <w:b w:val="0"/>
                <w:bCs w:val="0"/>
                <w:color w:val="auto"/>
                <w:kern w:val="0"/>
                <w:sz w:val="24"/>
                <w:szCs w:val="24"/>
                <w:highlight w:val="none"/>
              </w:rPr>
              <w:t>1</w:t>
            </w:r>
          </w:p>
        </w:tc>
      </w:tr>
      <w:bookmarkEnd w:id="43"/>
      <w:bookmarkEnd w:id="44"/>
    </w:tbl>
    <w:p w14:paraId="741CC3D8">
      <w:pPr>
        <w:pStyle w:val="5"/>
        <w:spacing w:before="0" w:after="0" w:line="360" w:lineRule="auto"/>
        <w:ind w:firstLine="482" w:firstLineChars="200"/>
        <w:jc w:val="both"/>
        <w:rPr>
          <w:rFonts w:hint="eastAsia" w:ascii="仿宋" w:hAnsi="仿宋" w:eastAsia="仿宋" w:cs="仿宋"/>
          <w:color w:val="auto"/>
          <w:sz w:val="24"/>
          <w:szCs w:val="24"/>
          <w:highlight w:val="none"/>
        </w:rPr>
      </w:pPr>
      <w:bookmarkStart w:id="48" w:name="_Toc144848353"/>
      <w:bookmarkStart w:id="49" w:name="_Toc31561"/>
      <w:bookmarkStart w:id="50" w:name="_Toc144848286"/>
      <w:bookmarkStart w:id="51" w:name="_Toc144848192"/>
      <w:bookmarkStart w:id="52" w:name="_Toc23936"/>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w:t>
      </w:r>
      <w:bookmarkEnd w:id="48"/>
      <w:bookmarkEnd w:id="49"/>
      <w:bookmarkEnd w:id="50"/>
      <w:bookmarkEnd w:id="51"/>
      <w:r>
        <w:rPr>
          <w:rFonts w:hint="eastAsia" w:ascii="仿宋" w:hAnsi="仿宋" w:eastAsia="仿宋" w:cs="仿宋"/>
          <w:color w:val="auto"/>
          <w:sz w:val="24"/>
          <w:szCs w:val="24"/>
          <w:highlight w:val="none"/>
          <w:lang w:val="en-US" w:eastAsia="zh-CN"/>
        </w:rPr>
        <w:t>服务内容</w:t>
      </w:r>
      <w:r>
        <w:rPr>
          <w:rFonts w:hint="eastAsia" w:ascii="仿宋" w:hAnsi="仿宋" w:eastAsia="仿宋" w:cs="仿宋"/>
          <w:color w:val="auto"/>
          <w:sz w:val="24"/>
          <w:szCs w:val="24"/>
          <w:highlight w:val="none"/>
        </w:rPr>
        <w:t>：</w:t>
      </w:r>
      <w:bookmarkEnd w:id="52"/>
    </w:p>
    <w:p w14:paraId="78B0529B">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安排</w:t>
      </w:r>
      <w:r>
        <w:rPr>
          <w:rFonts w:hint="eastAsia" w:ascii="仿宋" w:hAnsi="仿宋" w:eastAsia="仿宋" w:cs="仿宋"/>
          <w:sz w:val="24"/>
          <w:szCs w:val="24"/>
          <w:highlight w:val="none"/>
          <w:lang w:val="en-US" w:eastAsia="zh-CN"/>
        </w:rPr>
        <w:t>4名</w:t>
      </w:r>
      <w:r>
        <w:rPr>
          <w:rFonts w:hint="eastAsia" w:ascii="仿宋" w:hAnsi="仿宋" w:eastAsia="仿宋" w:cs="仿宋"/>
          <w:sz w:val="24"/>
          <w:szCs w:val="24"/>
          <w:highlight w:val="none"/>
        </w:rPr>
        <w:t>服务人员为</w:t>
      </w:r>
      <w:r>
        <w:rPr>
          <w:rFonts w:hint="eastAsia" w:ascii="仿宋" w:hAnsi="仿宋" w:eastAsia="仿宋" w:cs="仿宋"/>
          <w:sz w:val="24"/>
          <w:szCs w:val="24"/>
          <w:highlight w:val="none"/>
          <w:lang w:val="en-US" w:eastAsia="zh-CN"/>
        </w:rPr>
        <w:t>采购人</w:t>
      </w:r>
      <w:r>
        <w:rPr>
          <w:rFonts w:hint="eastAsia" w:ascii="仿宋" w:hAnsi="仿宋" w:eastAsia="仿宋" w:cs="仿宋"/>
          <w:sz w:val="24"/>
          <w:szCs w:val="24"/>
          <w:highlight w:val="none"/>
        </w:rPr>
        <w:t>提供</w:t>
      </w:r>
      <w:r>
        <w:rPr>
          <w:rFonts w:hint="eastAsia" w:ascii="仿宋" w:hAnsi="仿宋" w:eastAsia="仿宋" w:cs="仿宋"/>
          <w:sz w:val="24"/>
          <w:szCs w:val="24"/>
          <w:highlight w:val="none"/>
          <w:lang w:eastAsia="zh-CN"/>
        </w:rPr>
        <w:t>食堂</w:t>
      </w:r>
      <w:r>
        <w:rPr>
          <w:rFonts w:hint="eastAsia" w:ascii="仿宋" w:hAnsi="仿宋" w:eastAsia="仿宋" w:cs="仿宋"/>
          <w:sz w:val="24"/>
          <w:szCs w:val="24"/>
          <w:highlight w:val="none"/>
        </w:rPr>
        <w:t>服务。</w:t>
      </w:r>
    </w:p>
    <w:p w14:paraId="05AE3FD9">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作息时间与流程：周一至周五根据采购人要求时间正常上班，周末及法定假日休息。</w:t>
      </w:r>
    </w:p>
    <w:p w14:paraId="4A797600">
      <w:pPr>
        <w:spacing w:line="360" w:lineRule="auto"/>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工作人员负责</w:t>
      </w:r>
      <w:r>
        <w:rPr>
          <w:rFonts w:hint="eastAsia" w:ascii="仿宋" w:hAnsi="仿宋" w:eastAsia="仿宋" w:cs="仿宋"/>
          <w:sz w:val="24"/>
          <w:szCs w:val="24"/>
          <w:highlight w:val="none"/>
          <w:lang w:eastAsia="zh-CN"/>
        </w:rPr>
        <w:t>内容：</w:t>
      </w:r>
    </w:p>
    <w:p w14:paraId="7C8DC74E">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工作人员负责餐厅、厨房安全、防火、卫生工作。</w:t>
      </w:r>
    </w:p>
    <w:p w14:paraId="443B0BE8">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工作人员负责厨房食品的安全卫生。</w:t>
      </w:r>
    </w:p>
    <w:p w14:paraId="27D5C314">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工作人员在工作期间应尽职尽责，在菜品，食品花样上不断推陈出新，满足</w:t>
      </w:r>
      <w:r>
        <w:rPr>
          <w:rFonts w:hint="eastAsia" w:ascii="仿宋" w:hAnsi="仿宋" w:eastAsia="仿宋" w:cs="仿宋"/>
          <w:sz w:val="24"/>
          <w:szCs w:val="24"/>
          <w:highlight w:val="none"/>
          <w:lang w:val="en-US" w:eastAsia="zh-CN"/>
        </w:rPr>
        <w:t>采购人</w:t>
      </w:r>
      <w:r>
        <w:rPr>
          <w:rFonts w:hint="eastAsia" w:ascii="仿宋" w:hAnsi="仿宋" w:eastAsia="仿宋" w:cs="仿宋"/>
          <w:sz w:val="24"/>
          <w:szCs w:val="24"/>
          <w:highlight w:val="none"/>
        </w:rPr>
        <w:t>要求。</w:t>
      </w:r>
    </w:p>
    <w:p w14:paraId="614020D7">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4</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供应商</w:t>
      </w:r>
      <w:r>
        <w:rPr>
          <w:rFonts w:hint="eastAsia" w:ascii="仿宋" w:hAnsi="仿宋" w:eastAsia="仿宋" w:cs="仿宋"/>
          <w:sz w:val="24"/>
          <w:szCs w:val="24"/>
          <w:highlight w:val="none"/>
        </w:rPr>
        <w:t>工作人员努力提高自身素质，在工作中爱护设备、节约能源，避免浪费。做到科学组织、工艺合理，做出物美价廉，搭配合理，营养丰富，色、香、味俱全的高品质菜品。</w:t>
      </w:r>
    </w:p>
    <w:p w14:paraId="3AB18F5B">
      <w:pPr>
        <w:spacing w:line="360" w:lineRule="auto"/>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lang w:eastAsia="zh-CN"/>
        </w:rPr>
        <w:t>食堂人员</w:t>
      </w:r>
      <w:r>
        <w:rPr>
          <w:rFonts w:hint="eastAsia" w:ascii="仿宋" w:hAnsi="仿宋" w:eastAsia="仿宋" w:cs="仿宋"/>
          <w:sz w:val="24"/>
          <w:szCs w:val="24"/>
          <w:highlight w:val="none"/>
        </w:rPr>
        <w:t>需持</w:t>
      </w:r>
      <w:r>
        <w:rPr>
          <w:rFonts w:hint="eastAsia" w:ascii="仿宋" w:hAnsi="仿宋" w:eastAsia="仿宋" w:cs="仿宋"/>
          <w:sz w:val="24"/>
          <w:szCs w:val="24"/>
          <w:highlight w:val="none"/>
          <w:lang w:eastAsia="zh-CN"/>
        </w:rPr>
        <w:t>健康</w:t>
      </w:r>
      <w:r>
        <w:rPr>
          <w:rFonts w:hint="eastAsia" w:ascii="仿宋" w:hAnsi="仿宋" w:eastAsia="仿宋" w:cs="仿宋"/>
          <w:sz w:val="24"/>
          <w:szCs w:val="24"/>
          <w:highlight w:val="none"/>
        </w:rPr>
        <w:t>证上岗，具有较高的专业技能、较好的综合素质、较强服务意识和较好的沟通能力</w:t>
      </w:r>
      <w:r>
        <w:rPr>
          <w:rFonts w:hint="eastAsia" w:ascii="仿宋" w:hAnsi="仿宋" w:eastAsia="仿宋" w:cs="仿宋"/>
          <w:sz w:val="24"/>
          <w:szCs w:val="24"/>
          <w:highlight w:val="none"/>
          <w:lang w:eastAsia="zh-CN"/>
        </w:rPr>
        <w:t>；</w:t>
      </w:r>
    </w:p>
    <w:p w14:paraId="76AF6584">
      <w:pPr>
        <w:rPr>
          <w:rFonts w:hint="eastAsia" w:ascii="仿宋" w:hAnsi="仿宋" w:eastAsia="仿宋" w:cs="仿宋"/>
          <w:b/>
          <w:bCs/>
          <w:sz w:val="36"/>
          <w:szCs w:val="36"/>
        </w:rPr>
      </w:pPr>
      <w:r>
        <w:rPr>
          <w:rFonts w:hint="eastAsia" w:ascii="仿宋" w:hAnsi="仿宋" w:eastAsia="仿宋" w:cs="仿宋"/>
          <w:b/>
          <w:bCs/>
          <w:sz w:val="36"/>
          <w:szCs w:val="36"/>
        </w:rPr>
        <w:br w:type="page"/>
      </w:r>
    </w:p>
    <w:p w14:paraId="23180CFC">
      <w:pPr>
        <w:numPr>
          <w:ilvl w:val="0"/>
          <w:numId w:val="2"/>
        </w:numPr>
        <w:spacing w:line="360" w:lineRule="auto"/>
        <w:jc w:val="center"/>
        <w:outlineLvl w:val="0"/>
        <w:rPr>
          <w:rFonts w:hint="eastAsia" w:ascii="仿宋" w:hAnsi="仿宋" w:eastAsia="仿宋" w:cs="仿宋"/>
          <w:b/>
          <w:bCs/>
          <w:sz w:val="36"/>
          <w:szCs w:val="36"/>
        </w:rPr>
      </w:pPr>
      <w:r>
        <w:rPr>
          <w:rFonts w:hint="eastAsia" w:ascii="仿宋" w:hAnsi="仿宋" w:eastAsia="仿宋" w:cs="仿宋"/>
          <w:b/>
          <w:bCs/>
          <w:sz w:val="36"/>
          <w:szCs w:val="36"/>
        </w:rPr>
        <w:t xml:space="preserve"> </w:t>
      </w:r>
      <w:bookmarkEnd w:id="45"/>
      <w:bookmarkStart w:id="53" w:name="_Toc24497"/>
      <w:r>
        <w:rPr>
          <w:rFonts w:hint="eastAsia" w:ascii="仿宋" w:hAnsi="仿宋" w:eastAsia="仿宋" w:cs="仿宋"/>
          <w:b/>
          <w:bCs/>
          <w:sz w:val="36"/>
          <w:szCs w:val="36"/>
        </w:rPr>
        <w:t>项目商务需求</w:t>
      </w:r>
      <w:bookmarkEnd w:id="46"/>
      <w:bookmarkEnd w:id="47"/>
      <w:bookmarkEnd w:id="53"/>
    </w:p>
    <w:p w14:paraId="22D9C6DF">
      <w:pPr>
        <w:spacing w:line="360" w:lineRule="auto"/>
        <w:jc w:val="left"/>
        <w:rPr>
          <w:rFonts w:hint="eastAsia" w:ascii="仿宋" w:hAnsi="仿宋" w:eastAsia="仿宋" w:cs="仿宋"/>
          <w:b/>
          <w:bCs/>
          <w:sz w:val="24"/>
          <w:szCs w:val="24"/>
          <w:highlight w:val="none"/>
        </w:rPr>
      </w:pPr>
      <w:bookmarkStart w:id="54" w:name="_Toc344475120"/>
      <w:bookmarkStart w:id="55" w:name="_Toc106030883"/>
      <w:bookmarkStart w:id="56" w:name="_Toc76462328"/>
      <w:r>
        <w:rPr>
          <w:rFonts w:hint="eastAsia" w:ascii="仿宋" w:hAnsi="仿宋" w:eastAsia="仿宋" w:cs="仿宋"/>
          <w:b/>
          <w:bCs/>
          <w:sz w:val="24"/>
          <w:szCs w:val="24"/>
          <w:highlight w:val="none"/>
        </w:rPr>
        <w:t>一、</w:t>
      </w:r>
      <w:bookmarkEnd w:id="54"/>
      <w:bookmarkEnd w:id="55"/>
      <w:bookmarkEnd w:id="56"/>
      <w:r>
        <w:rPr>
          <w:rFonts w:hint="eastAsia" w:ascii="仿宋" w:hAnsi="仿宋" w:eastAsia="仿宋" w:cs="仿宋"/>
          <w:b/>
          <w:bCs/>
          <w:sz w:val="24"/>
          <w:szCs w:val="24"/>
          <w:highlight w:val="none"/>
        </w:rPr>
        <w:t>交货期、地点及验收方式</w:t>
      </w:r>
    </w:p>
    <w:p w14:paraId="29DC761D">
      <w:pPr>
        <w:spacing w:line="360" w:lineRule="auto"/>
        <w:ind w:firstLine="480" w:firstLineChars="200"/>
        <w:rPr>
          <w:rFonts w:hint="eastAsia" w:ascii="仿宋" w:hAnsi="仿宋" w:eastAsia="仿宋" w:cs="仿宋"/>
          <w:color w:val="auto"/>
          <w:sz w:val="24"/>
          <w:highlight w:val="none"/>
        </w:rPr>
      </w:pPr>
      <w:bookmarkStart w:id="57" w:name="_Toc8497"/>
      <w:bookmarkStart w:id="58" w:name="_Toc18492"/>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val="en-US" w:eastAsia="zh-CN"/>
        </w:rPr>
        <w:t>服务</w:t>
      </w:r>
      <w:r>
        <w:rPr>
          <w:rFonts w:hint="eastAsia" w:ascii="仿宋" w:hAnsi="仿宋" w:eastAsia="仿宋" w:cs="仿宋"/>
          <w:color w:val="auto"/>
          <w:sz w:val="24"/>
          <w:highlight w:val="none"/>
        </w:rPr>
        <w:t>时间：</w:t>
      </w:r>
      <w:r>
        <w:rPr>
          <w:rFonts w:hint="eastAsia" w:ascii="仿宋" w:hAnsi="仿宋" w:eastAsia="仿宋" w:cs="仿宋"/>
          <w:color w:val="auto"/>
          <w:sz w:val="24"/>
          <w:highlight w:val="none"/>
          <w:lang w:val="en-US" w:eastAsia="zh-CN"/>
        </w:rPr>
        <w:t>1年</w:t>
      </w:r>
      <w:r>
        <w:rPr>
          <w:rFonts w:hint="eastAsia" w:ascii="仿宋" w:hAnsi="仿宋" w:eastAsia="仿宋" w:cs="仿宋"/>
          <w:color w:val="auto"/>
          <w:sz w:val="24"/>
          <w:highlight w:val="none"/>
        </w:rPr>
        <w:t>。</w:t>
      </w:r>
    </w:p>
    <w:p w14:paraId="3152347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服务</w:t>
      </w:r>
      <w:r>
        <w:rPr>
          <w:rFonts w:hint="eastAsia" w:ascii="仿宋" w:hAnsi="仿宋" w:eastAsia="仿宋" w:cs="仿宋"/>
          <w:color w:val="auto"/>
          <w:sz w:val="24"/>
          <w:highlight w:val="none"/>
        </w:rPr>
        <w:t>地点：采购人指定地点。</w:t>
      </w:r>
    </w:p>
    <w:p w14:paraId="0ECCE275">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验收方式：按采购人要求进行验收。</w:t>
      </w:r>
    </w:p>
    <w:p w14:paraId="2642ABBE">
      <w:pPr>
        <w:pStyle w:val="5"/>
        <w:snapToGrid w:val="0"/>
        <w:spacing w:before="0" w:after="0" w:line="360" w:lineRule="auto"/>
        <w:ind w:firstLine="482"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二、报价要求</w:t>
      </w:r>
      <w:bookmarkEnd w:id="57"/>
      <w:bookmarkEnd w:id="58"/>
    </w:p>
    <w:p w14:paraId="4579B53F">
      <w:pPr>
        <w:spacing w:line="360" w:lineRule="auto"/>
        <w:ind w:firstLine="480" w:firstLineChars="200"/>
        <w:rPr>
          <w:rFonts w:hint="eastAsia" w:ascii="仿宋" w:hAnsi="仿宋" w:eastAsia="仿宋" w:cs="仿宋"/>
          <w:color w:val="auto"/>
          <w:sz w:val="24"/>
          <w:highlight w:val="none"/>
        </w:rPr>
      </w:pPr>
      <w:bookmarkStart w:id="59" w:name="_Toc20710"/>
      <w:bookmarkStart w:id="60" w:name="_Toc1416"/>
      <w:bookmarkStart w:id="61" w:name="_Toc9168"/>
      <w:bookmarkStart w:id="62" w:name="_Toc9753"/>
      <w:bookmarkStart w:id="63" w:name="_Toc21381"/>
      <w:bookmarkStart w:id="64" w:name="_Toc7792"/>
      <w:bookmarkStart w:id="65" w:name="_Toc15392"/>
      <w:bookmarkStart w:id="66" w:name="_Toc88843170"/>
      <w:bookmarkStart w:id="67" w:name="_Toc8070"/>
      <w:bookmarkStart w:id="68" w:name="_Toc18774"/>
      <w:bookmarkStart w:id="69" w:name="_Toc19618"/>
      <w:bookmarkStart w:id="70" w:name="_Toc267320051"/>
      <w:bookmarkStart w:id="71" w:name="_Toc17407347"/>
      <w:bookmarkStart w:id="72" w:name="_Toc377042760"/>
      <w:r>
        <w:rPr>
          <w:rFonts w:hint="eastAsia" w:ascii="仿宋" w:hAnsi="仿宋" w:eastAsia="仿宋" w:cs="仿宋"/>
          <w:b w:val="0"/>
          <w:color w:val="auto"/>
          <w:kern w:val="2"/>
          <w:sz w:val="24"/>
          <w:szCs w:val="24"/>
          <w:highlight w:val="none"/>
          <w:lang w:val="en-US" w:eastAsia="zh-CN" w:bidi="ar-SA"/>
        </w:rPr>
        <w:t>本次报价为人民币报价，磋商报价包含完成本项目所有费用，包含但不限于完成本项目所需的咨询服务费、人工费、差旅费及各种应纳的税费。因成交供应商自身原因造成漏报、少报皆由其自行承担责任，采购人不再补偿。</w:t>
      </w:r>
      <w:bookmarkEnd w:id="59"/>
    </w:p>
    <w:bookmarkEnd w:id="60"/>
    <w:bookmarkEnd w:id="61"/>
    <w:bookmarkEnd w:id="62"/>
    <w:bookmarkEnd w:id="63"/>
    <w:bookmarkEnd w:id="64"/>
    <w:bookmarkEnd w:id="65"/>
    <w:bookmarkEnd w:id="66"/>
    <w:bookmarkEnd w:id="67"/>
    <w:p w14:paraId="6FB52CD4">
      <w:pPr>
        <w:pStyle w:val="5"/>
        <w:spacing w:before="0" w:after="0" w:line="360" w:lineRule="auto"/>
        <w:ind w:firstLine="482"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三、付款方式</w:t>
      </w:r>
      <w:bookmarkEnd w:id="68"/>
      <w:bookmarkEnd w:id="69"/>
      <w:bookmarkEnd w:id="70"/>
      <w:bookmarkEnd w:id="71"/>
      <w:bookmarkEnd w:id="72"/>
      <w:r>
        <w:rPr>
          <w:rFonts w:hint="eastAsia" w:ascii="仿宋" w:hAnsi="仿宋" w:eastAsia="仿宋" w:cs="仿宋"/>
          <w:color w:val="auto"/>
          <w:sz w:val="24"/>
          <w:szCs w:val="24"/>
          <w:highlight w:val="none"/>
        </w:rPr>
        <w:t xml:space="preserve"> </w:t>
      </w:r>
      <w:bookmarkStart w:id="73" w:name="_Toc11857802"/>
      <w:bookmarkStart w:id="74" w:name="_Toc9003836"/>
      <w:bookmarkStart w:id="75" w:name="_Toc267320052"/>
      <w:bookmarkStart w:id="76" w:name="_Toc377042761"/>
    </w:p>
    <w:bookmarkEnd w:id="73"/>
    <w:bookmarkEnd w:id="74"/>
    <w:bookmarkEnd w:id="75"/>
    <w:bookmarkEnd w:id="76"/>
    <w:p w14:paraId="5AA3DC70">
      <w:pPr>
        <w:spacing w:line="360" w:lineRule="auto"/>
        <w:ind w:firstLine="480" w:firstLineChars="200"/>
        <w:rPr>
          <w:rFonts w:hint="eastAsia" w:ascii="仿宋" w:hAnsi="仿宋" w:eastAsia="仿宋" w:cs="仿宋"/>
          <w:color w:val="auto"/>
          <w:sz w:val="24"/>
          <w:highlight w:val="none"/>
        </w:rPr>
      </w:pPr>
      <w:bookmarkStart w:id="77" w:name="_Toc30556"/>
      <w:bookmarkStart w:id="78" w:name="_Toc27455"/>
      <w:bookmarkStart w:id="79" w:name="_Toc8983860"/>
      <w:r>
        <w:rPr>
          <w:rFonts w:hint="eastAsia" w:ascii="仿宋" w:hAnsi="仿宋" w:eastAsia="仿宋" w:cs="仿宋"/>
          <w:color w:val="auto"/>
          <w:sz w:val="24"/>
          <w:highlight w:val="none"/>
          <w:lang w:val="en-US" w:eastAsia="zh-CN"/>
        </w:rPr>
        <w:t>中标供应商</w:t>
      </w:r>
      <w:r>
        <w:rPr>
          <w:rFonts w:hint="eastAsia" w:ascii="仿宋" w:hAnsi="仿宋" w:eastAsia="仿宋" w:cs="仿宋"/>
          <w:color w:val="auto"/>
          <w:sz w:val="24"/>
          <w:highlight w:val="none"/>
        </w:rPr>
        <w:t>工作人员到</w:t>
      </w:r>
      <w:r>
        <w:rPr>
          <w:rFonts w:hint="eastAsia" w:ascii="仿宋" w:hAnsi="仿宋" w:eastAsia="仿宋" w:cs="仿宋"/>
          <w:color w:val="auto"/>
          <w:sz w:val="24"/>
          <w:highlight w:val="none"/>
          <w:lang w:val="en-US" w:eastAsia="zh-CN"/>
        </w:rPr>
        <w:t>采购人</w:t>
      </w:r>
      <w:r>
        <w:rPr>
          <w:rFonts w:hint="eastAsia" w:ascii="仿宋" w:hAnsi="仿宋" w:eastAsia="仿宋" w:cs="仿宋"/>
          <w:color w:val="auto"/>
          <w:sz w:val="24"/>
          <w:highlight w:val="none"/>
        </w:rPr>
        <w:t>服务的试用期为一个月，试用期内</w:t>
      </w:r>
      <w:r>
        <w:rPr>
          <w:rFonts w:hint="eastAsia" w:ascii="仿宋" w:hAnsi="仿宋" w:eastAsia="仿宋" w:cs="仿宋"/>
          <w:color w:val="auto"/>
          <w:sz w:val="24"/>
          <w:highlight w:val="none"/>
          <w:lang w:val="en-US" w:eastAsia="zh-CN"/>
        </w:rPr>
        <w:t>采购人</w:t>
      </w:r>
      <w:r>
        <w:rPr>
          <w:rFonts w:hint="eastAsia" w:ascii="仿宋" w:hAnsi="仿宋" w:eastAsia="仿宋" w:cs="仿宋"/>
          <w:color w:val="auto"/>
          <w:sz w:val="24"/>
          <w:highlight w:val="none"/>
        </w:rPr>
        <w:t>每月支付服务费的88.5%</w:t>
      </w:r>
      <w:r>
        <w:rPr>
          <w:rFonts w:hint="eastAsia" w:ascii="仿宋" w:hAnsi="仿宋" w:eastAsia="仿宋" w:cs="仿宋"/>
          <w:color w:val="auto"/>
          <w:sz w:val="24"/>
          <w:highlight w:val="none"/>
          <w:lang w:val="en-US" w:eastAsia="zh-CN"/>
        </w:rPr>
        <w:t>给中标供应商</w:t>
      </w:r>
      <w:r>
        <w:rPr>
          <w:rFonts w:hint="eastAsia" w:ascii="仿宋" w:hAnsi="仿宋" w:eastAsia="仿宋" w:cs="仿宋"/>
          <w:color w:val="auto"/>
          <w:sz w:val="24"/>
          <w:highlight w:val="none"/>
        </w:rPr>
        <w:t>，试用期结束后每月服务费</w:t>
      </w:r>
      <w:r>
        <w:rPr>
          <w:rFonts w:hint="eastAsia" w:ascii="仿宋" w:hAnsi="仿宋" w:eastAsia="仿宋" w:cs="仿宋"/>
          <w:color w:val="auto"/>
          <w:sz w:val="24"/>
          <w:highlight w:val="none"/>
          <w:lang w:val="en-US" w:eastAsia="zh-CN"/>
        </w:rPr>
        <w:t>全</w:t>
      </w:r>
      <w:r>
        <w:rPr>
          <w:rFonts w:hint="eastAsia" w:ascii="仿宋" w:hAnsi="仿宋" w:eastAsia="仿宋" w:cs="仿宋"/>
          <w:color w:val="auto"/>
          <w:sz w:val="24"/>
          <w:highlight w:val="none"/>
        </w:rPr>
        <w:t>额支付,</w:t>
      </w:r>
      <w:r>
        <w:rPr>
          <w:rFonts w:hint="eastAsia" w:ascii="仿宋" w:hAnsi="仿宋" w:eastAsia="仿宋" w:cs="仿宋"/>
          <w:color w:val="auto"/>
          <w:sz w:val="24"/>
          <w:highlight w:val="none"/>
          <w:lang w:val="en-US" w:eastAsia="zh-CN"/>
        </w:rPr>
        <w:t>中标供应商</w:t>
      </w:r>
      <w:r>
        <w:rPr>
          <w:rFonts w:hint="eastAsia" w:ascii="仿宋" w:hAnsi="仿宋" w:eastAsia="仿宋" w:cs="仿宋"/>
          <w:color w:val="auto"/>
          <w:sz w:val="24"/>
          <w:highlight w:val="none"/>
        </w:rPr>
        <w:t>工作人员到勤后的次月5日前</w:t>
      </w:r>
      <w:r>
        <w:rPr>
          <w:rFonts w:hint="eastAsia" w:ascii="仿宋" w:hAnsi="仿宋" w:eastAsia="仿宋" w:cs="仿宋"/>
          <w:color w:val="auto"/>
          <w:sz w:val="24"/>
          <w:highlight w:val="none"/>
          <w:lang w:val="en-US" w:eastAsia="zh-CN"/>
        </w:rPr>
        <w:t>采购人</w:t>
      </w:r>
      <w:r>
        <w:rPr>
          <w:rFonts w:hint="eastAsia" w:ascii="仿宋" w:hAnsi="仿宋" w:eastAsia="仿宋" w:cs="仿宋"/>
          <w:color w:val="auto"/>
          <w:sz w:val="24"/>
          <w:highlight w:val="none"/>
        </w:rPr>
        <w:t>用转账支付上一月服务费。以后每月5日前</w:t>
      </w:r>
      <w:r>
        <w:rPr>
          <w:rFonts w:hint="eastAsia" w:ascii="仿宋" w:hAnsi="仿宋" w:eastAsia="仿宋" w:cs="仿宋"/>
          <w:color w:val="auto"/>
          <w:sz w:val="24"/>
          <w:highlight w:val="none"/>
          <w:lang w:val="en-US" w:eastAsia="zh-CN"/>
        </w:rPr>
        <w:t>采购人</w:t>
      </w:r>
      <w:r>
        <w:rPr>
          <w:rFonts w:hint="eastAsia" w:ascii="仿宋" w:hAnsi="仿宋" w:eastAsia="仿宋" w:cs="仿宋"/>
          <w:color w:val="auto"/>
          <w:sz w:val="24"/>
          <w:highlight w:val="none"/>
        </w:rPr>
        <w:t>以转账的方式支付</w:t>
      </w:r>
      <w:r>
        <w:rPr>
          <w:rFonts w:hint="eastAsia" w:ascii="仿宋" w:hAnsi="仿宋" w:eastAsia="仿宋" w:cs="仿宋"/>
          <w:color w:val="auto"/>
          <w:sz w:val="24"/>
          <w:highlight w:val="none"/>
          <w:lang w:val="en-US" w:eastAsia="zh-CN"/>
        </w:rPr>
        <w:t>中标供应商</w:t>
      </w:r>
      <w:r>
        <w:rPr>
          <w:rFonts w:hint="eastAsia" w:ascii="仿宋" w:hAnsi="仿宋" w:eastAsia="仿宋" w:cs="仿宋"/>
          <w:color w:val="auto"/>
          <w:sz w:val="24"/>
          <w:highlight w:val="none"/>
        </w:rPr>
        <w:t>上月的服务费。在</w:t>
      </w:r>
      <w:r>
        <w:rPr>
          <w:rFonts w:hint="eastAsia" w:ascii="仿宋" w:hAnsi="仿宋" w:eastAsia="仿宋" w:cs="仿宋"/>
          <w:color w:val="auto"/>
          <w:sz w:val="24"/>
          <w:highlight w:val="none"/>
          <w:lang w:val="en-US" w:eastAsia="zh-CN"/>
        </w:rPr>
        <w:t>采购人</w:t>
      </w:r>
      <w:r>
        <w:rPr>
          <w:rFonts w:hint="eastAsia" w:ascii="仿宋" w:hAnsi="仿宋" w:eastAsia="仿宋" w:cs="仿宋"/>
          <w:color w:val="auto"/>
          <w:sz w:val="24"/>
          <w:highlight w:val="none"/>
        </w:rPr>
        <w:t>支付服务费之前，</w:t>
      </w:r>
      <w:r>
        <w:rPr>
          <w:rFonts w:hint="eastAsia" w:ascii="仿宋" w:hAnsi="仿宋" w:eastAsia="仿宋" w:cs="仿宋"/>
          <w:color w:val="auto"/>
          <w:sz w:val="24"/>
          <w:highlight w:val="none"/>
          <w:lang w:val="en-US" w:eastAsia="zh-CN"/>
        </w:rPr>
        <w:t>中标供应商</w:t>
      </w:r>
      <w:r>
        <w:rPr>
          <w:rFonts w:hint="eastAsia" w:ascii="仿宋" w:hAnsi="仿宋" w:eastAsia="仿宋" w:cs="仿宋"/>
          <w:color w:val="auto"/>
          <w:sz w:val="24"/>
          <w:highlight w:val="none"/>
        </w:rPr>
        <w:t>向</w:t>
      </w:r>
      <w:r>
        <w:rPr>
          <w:rFonts w:hint="eastAsia" w:ascii="仿宋" w:hAnsi="仿宋" w:eastAsia="仿宋" w:cs="仿宋"/>
          <w:color w:val="auto"/>
          <w:sz w:val="24"/>
          <w:highlight w:val="none"/>
          <w:lang w:val="en-US" w:eastAsia="zh-CN"/>
        </w:rPr>
        <w:t>采购人</w:t>
      </w:r>
      <w:r>
        <w:rPr>
          <w:rFonts w:hint="eastAsia" w:ascii="仿宋" w:hAnsi="仿宋" w:eastAsia="仿宋" w:cs="仿宋"/>
          <w:color w:val="auto"/>
          <w:sz w:val="24"/>
          <w:highlight w:val="none"/>
        </w:rPr>
        <w:t>提供合法增值税发票（员工试用期间服务费用需与</w:t>
      </w:r>
      <w:r>
        <w:rPr>
          <w:rFonts w:hint="eastAsia" w:ascii="仿宋" w:hAnsi="仿宋" w:eastAsia="仿宋" w:cs="仿宋"/>
          <w:color w:val="auto"/>
          <w:sz w:val="24"/>
          <w:highlight w:val="none"/>
          <w:lang w:val="en-US" w:eastAsia="zh-CN"/>
        </w:rPr>
        <w:t>采购人</w:t>
      </w:r>
      <w:r>
        <w:rPr>
          <w:rFonts w:hint="eastAsia" w:ascii="仿宋" w:hAnsi="仿宋" w:eastAsia="仿宋" w:cs="仿宋"/>
          <w:color w:val="auto"/>
          <w:sz w:val="24"/>
          <w:highlight w:val="none"/>
        </w:rPr>
        <w:t>核对）。若后期服务人员有增减或服务费需调整的，双方另行协商签订补充协议进行约定。</w:t>
      </w:r>
    </w:p>
    <w:bookmarkEnd w:id="77"/>
    <w:bookmarkEnd w:id="78"/>
    <w:bookmarkEnd w:id="79"/>
    <w:p w14:paraId="3D6D7A98">
      <w:pPr>
        <w:pStyle w:val="5"/>
        <w:spacing w:before="0" w:after="0" w:line="360" w:lineRule="auto"/>
        <w:ind w:firstLine="482" w:firstLineChars="200"/>
        <w:jc w:val="both"/>
        <w:rPr>
          <w:rFonts w:hint="eastAsia" w:ascii="仿宋" w:hAnsi="仿宋" w:eastAsia="仿宋" w:cs="仿宋"/>
          <w:color w:val="auto"/>
          <w:sz w:val="24"/>
          <w:szCs w:val="24"/>
          <w:highlight w:val="none"/>
        </w:rPr>
      </w:pPr>
      <w:bookmarkStart w:id="80" w:name="_Toc1609"/>
      <w:bookmarkStart w:id="81" w:name="_Toc22711"/>
      <w:r>
        <w:rPr>
          <w:rFonts w:hint="eastAsia" w:ascii="仿宋" w:hAnsi="仿宋" w:eastAsia="仿宋" w:cs="仿宋"/>
          <w:color w:val="auto"/>
          <w:sz w:val="24"/>
          <w:szCs w:val="24"/>
          <w:highlight w:val="none"/>
          <w:lang w:val="en-US" w:eastAsia="zh-CN"/>
        </w:rPr>
        <w:t>四</w:t>
      </w:r>
      <w:r>
        <w:rPr>
          <w:rFonts w:hint="eastAsia" w:ascii="仿宋" w:hAnsi="仿宋" w:eastAsia="仿宋" w:cs="仿宋"/>
          <w:color w:val="auto"/>
          <w:sz w:val="24"/>
          <w:szCs w:val="24"/>
          <w:highlight w:val="none"/>
        </w:rPr>
        <w:t>、知识产权</w:t>
      </w:r>
      <w:bookmarkEnd w:id="80"/>
      <w:bookmarkEnd w:id="81"/>
    </w:p>
    <w:p w14:paraId="3B33512E">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采购人在中华人民共和国境内使用成交供应商提供的服务时免受第三方提出的侵犯其专利权或其它知识产权的起诉。如果第三方提出侵权指控，成交供应商应承担由此而引起的一切法律责任和费用。</w:t>
      </w:r>
    </w:p>
    <w:p w14:paraId="04C0BAC4">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注：若涉及软件开发等服务类项目知识产权的，知识产权归采购人所有。</w:t>
      </w:r>
    </w:p>
    <w:p w14:paraId="4648161D">
      <w:pPr>
        <w:pStyle w:val="5"/>
        <w:spacing w:before="0" w:after="0" w:line="360" w:lineRule="auto"/>
        <w:ind w:firstLine="482" w:firstLineChars="200"/>
        <w:jc w:val="both"/>
        <w:rPr>
          <w:rFonts w:hint="eastAsia" w:ascii="仿宋" w:hAnsi="仿宋" w:eastAsia="仿宋" w:cs="仿宋"/>
          <w:color w:val="auto"/>
          <w:sz w:val="24"/>
          <w:szCs w:val="24"/>
          <w:highlight w:val="none"/>
        </w:rPr>
      </w:pPr>
      <w:bookmarkStart w:id="82" w:name="_Toc4540"/>
      <w:bookmarkStart w:id="83" w:name="_Toc22281"/>
      <w:bookmarkStart w:id="84" w:name="_Toc88843175"/>
      <w:bookmarkStart w:id="85" w:name="_Toc9172"/>
      <w:bookmarkStart w:id="86" w:name="_Toc30340"/>
      <w:bookmarkStart w:id="87" w:name="_Toc1616"/>
      <w:r>
        <w:rPr>
          <w:rFonts w:hint="eastAsia" w:ascii="仿宋" w:hAnsi="仿宋" w:eastAsia="仿宋" w:cs="仿宋"/>
          <w:color w:val="auto"/>
          <w:sz w:val="24"/>
          <w:szCs w:val="24"/>
          <w:highlight w:val="none"/>
          <w:lang w:val="en-US" w:eastAsia="zh-CN"/>
        </w:rPr>
        <w:t>五</w:t>
      </w:r>
      <w:r>
        <w:rPr>
          <w:rFonts w:hint="eastAsia" w:ascii="仿宋" w:hAnsi="仿宋" w:eastAsia="仿宋" w:cs="仿宋"/>
          <w:color w:val="auto"/>
          <w:sz w:val="24"/>
          <w:szCs w:val="24"/>
          <w:highlight w:val="none"/>
        </w:rPr>
        <w:t>、其他</w:t>
      </w:r>
      <w:bookmarkEnd w:id="82"/>
      <w:bookmarkEnd w:id="83"/>
      <w:bookmarkEnd w:id="84"/>
      <w:bookmarkEnd w:id="85"/>
      <w:bookmarkEnd w:id="86"/>
      <w:bookmarkEnd w:id="87"/>
    </w:p>
    <w:p w14:paraId="71B3770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1.成交供应商提供的服务未达到招标文件规定要求，且对采购人造成损失的，由成交供应商承担一切责任，并赔偿所造成的损失。</w:t>
      </w:r>
    </w:p>
    <w:p w14:paraId="7C08B1EC">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2.成交供应商的服务内容必须满足采购方需求。</w:t>
      </w:r>
    </w:p>
    <w:p w14:paraId="34E3F9A5">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.其他未尽事宜由供需双方在采购合同中详细约定。</w:t>
      </w:r>
    </w:p>
    <w:p w14:paraId="01AD75FA">
      <w:pPr>
        <w:spacing w:line="360" w:lineRule="auto"/>
        <w:jc w:val="center"/>
        <w:outlineLvl w:val="0"/>
        <w:rPr>
          <w:rFonts w:hint="eastAsia" w:ascii="仿宋" w:hAnsi="仿宋" w:eastAsia="仿宋" w:cs="仿宋"/>
          <w:sz w:val="24"/>
          <w:szCs w:val="24"/>
        </w:rPr>
      </w:pPr>
      <w:r>
        <w:rPr>
          <w:rFonts w:hint="eastAsia" w:ascii="仿宋" w:hAnsi="仿宋" w:eastAsia="仿宋" w:cs="仿宋"/>
          <w:sz w:val="24"/>
          <w:szCs w:val="24"/>
        </w:rPr>
        <w:br w:type="page"/>
      </w:r>
      <w:bookmarkStart w:id="88" w:name="_Toc109836389"/>
      <w:bookmarkStart w:id="89" w:name="_Toc19276"/>
      <w:r>
        <w:rPr>
          <w:rFonts w:hint="eastAsia" w:ascii="仿宋" w:hAnsi="仿宋" w:eastAsia="仿宋" w:cs="仿宋"/>
          <w:b/>
          <w:bCs/>
          <w:sz w:val="36"/>
          <w:szCs w:val="36"/>
        </w:rPr>
        <w:t>第四篇  竞采程序、评标办法</w:t>
      </w:r>
      <w:bookmarkEnd w:id="88"/>
      <w:r>
        <w:rPr>
          <w:rFonts w:hint="eastAsia" w:ascii="仿宋" w:hAnsi="仿宋" w:eastAsia="仿宋" w:cs="仿宋"/>
          <w:b/>
          <w:bCs/>
          <w:sz w:val="36"/>
          <w:szCs w:val="36"/>
        </w:rPr>
        <w:t>、无效响应及采购终止</w:t>
      </w:r>
      <w:bookmarkEnd w:id="89"/>
    </w:p>
    <w:p w14:paraId="52F16D17">
      <w:pPr>
        <w:spacing w:line="360" w:lineRule="auto"/>
        <w:jc w:val="left"/>
        <w:rPr>
          <w:rFonts w:hint="eastAsia" w:ascii="仿宋" w:hAnsi="仿宋" w:eastAsia="仿宋" w:cs="仿宋"/>
          <w:b/>
          <w:bCs/>
          <w:sz w:val="24"/>
          <w:szCs w:val="24"/>
        </w:rPr>
      </w:pPr>
      <w:bookmarkStart w:id="90" w:name="_Toc10124"/>
      <w:r>
        <w:rPr>
          <w:rFonts w:hint="eastAsia" w:ascii="仿宋" w:hAnsi="仿宋" w:eastAsia="仿宋" w:cs="仿宋"/>
          <w:b/>
          <w:bCs/>
          <w:sz w:val="24"/>
          <w:szCs w:val="24"/>
        </w:rPr>
        <w:t>一、</w:t>
      </w:r>
      <w:bookmarkEnd w:id="90"/>
      <w:bookmarkStart w:id="91" w:name="_Toc75793518"/>
      <w:r>
        <w:rPr>
          <w:rFonts w:hint="eastAsia" w:ascii="仿宋" w:hAnsi="仿宋" w:eastAsia="仿宋" w:cs="仿宋"/>
          <w:b/>
          <w:bCs/>
          <w:sz w:val="24"/>
          <w:szCs w:val="24"/>
        </w:rPr>
        <w:t>网上竞采程序</w:t>
      </w:r>
      <w:bookmarkEnd w:id="91"/>
    </w:p>
    <w:p w14:paraId="28E0D937">
      <w:pPr>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（一）报价截止后评审小组对各供应商的资格条件、响应文件的有效性、完整性和响应程度进行审查。各供应商只有在完全符合要求的前提下，才能参与正式采购。</w:t>
      </w:r>
    </w:p>
    <w:p w14:paraId="7816581A">
      <w:pPr>
        <w:spacing w:line="360" w:lineRule="auto"/>
        <w:ind w:firstLine="482" w:firstLineChars="200"/>
        <w:jc w:val="left"/>
        <w:rPr>
          <w:rFonts w:hint="eastAsia" w:ascii="仿宋" w:hAnsi="仿宋" w:eastAsia="仿宋" w:cs="仿宋"/>
          <w:sz w:val="24"/>
          <w:szCs w:val="24"/>
        </w:rPr>
      </w:pPr>
      <w:r>
        <w:rPr>
          <w:rFonts w:hint="eastAsia" w:ascii="仿宋" w:hAnsi="仿宋" w:eastAsia="仿宋" w:cs="仿宋"/>
          <w:b/>
          <w:bCs/>
          <w:sz w:val="24"/>
          <w:szCs w:val="24"/>
        </w:rPr>
        <w:t>1.资格性检查。</w:t>
      </w:r>
      <w:r>
        <w:rPr>
          <w:rFonts w:hint="eastAsia" w:ascii="仿宋" w:hAnsi="仿宋" w:eastAsia="仿宋" w:cs="仿宋"/>
          <w:sz w:val="24"/>
          <w:szCs w:val="24"/>
        </w:rPr>
        <w:t>依据法律法规和采购文件的规定，对响应文件中的资格证明等进行审查，以确定供应商是否具备采购资格。资格性检查资料表如下：</w:t>
      </w:r>
    </w:p>
    <w:tbl>
      <w:tblPr>
        <w:tblStyle w:val="25"/>
        <w:tblW w:w="91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682"/>
        <w:gridCol w:w="3096"/>
        <w:gridCol w:w="4752"/>
      </w:tblGrid>
      <w:tr w14:paraId="7A9C7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649" w:type="dxa"/>
            <w:vAlign w:val="center"/>
          </w:tcPr>
          <w:p w14:paraId="79BAF775">
            <w:pPr>
              <w:spacing w:line="400" w:lineRule="exact"/>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778" w:type="dxa"/>
            <w:gridSpan w:val="2"/>
            <w:vAlign w:val="center"/>
          </w:tcPr>
          <w:p w14:paraId="228F9F86">
            <w:pPr>
              <w:spacing w:line="400" w:lineRule="exact"/>
              <w:jc w:val="center"/>
              <w:rPr>
                <w:rFonts w:hint="eastAsia" w:ascii="仿宋" w:hAnsi="仿宋" w:eastAsia="仿宋" w:cs="仿宋"/>
                <w:b/>
                <w:bCs/>
                <w:sz w:val="24"/>
                <w:szCs w:val="24"/>
              </w:rPr>
            </w:pPr>
            <w:r>
              <w:rPr>
                <w:rFonts w:hint="eastAsia" w:ascii="仿宋" w:hAnsi="仿宋" w:eastAsia="仿宋" w:cs="仿宋"/>
                <w:b/>
                <w:bCs/>
                <w:sz w:val="24"/>
                <w:szCs w:val="24"/>
              </w:rPr>
              <w:t>检查因素</w:t>
            </w:r>
          </w:p>
        </w:tc>
        <w:tc>
          <w:tcPr>
            <w:tcW w:w="4752" w:type="dxa"/>
            <w:vAlign w:val="center"/>
          </w:tcPr>
          <w:p w14:paraId="7BF20B4E">
            <w:pPr>
              <w:spacing w:line="400" w:lineRule="exact"/>
              <w:jc w:val="center"/>
              <w:rPr>
                <w:rFonts w:hint="eastAsia" w:ascii="仿宋" w:hAnsi="仿宋" w:eastAsia="仿宋" w:cs="仿宋"/>
                <w:b/>
                <w:bCs/>
                <w:sz w:val="24"/>
                <w:szCs w:val="24"/>
              </w:rPr>
            </w:pPr>
            <w:r>
              <w:rPr>
                <w:rFonts w:hint="eastAsia" w:ascii="仿宋" w:hAnsi="仿宋" w:eastAsia="仿宋" w:cs="仿宋"/>
                <w:b/>
                <w:bCs/>
                <w:sz w:val="24"/>
                <w:szCs w:val="24"/>
              </w:rPr>
              <w:t>检查内容</w:t>
            </w:r>
          </w:p>
        </w:tc>
      </w:tr>
      <w:tr w14:paraId="690CB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649" w:type="dxa"/>
            <w:vMerge w:val="restart"/>
            <w:vAlign w:val="center"/>
          </w:tcPr>
          <w:p w14:paraId="14D035E5">
            <w:pPr>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682" w:type="dxa"/>
            <w:vMerge w:val="restart"/>
            <w:vAlign w:val="center"/>
          </w:tcPr>
          <w:p w14:paraId="7F8EB84F">
            <w:pPr>
              <w:jc w:val="center"/>
              <w:rPr>
                <w:rFonts w:hint="eastAsia" w:ascii="仿宋" w:hAnsi="仿宋" w:eastAsia="仿宋" w:cs="仿宋"/>
                <w:kern w:val="0"/>
                <w:sz w:val="24"/>
                <w:szCs w:val="24"/>
                <w:lang w:val="zh-CN"/>
              </w:rPr>
            </w:pPr>
            <w:r>
              <w:rPr>
                <w:rFonts w:hint="eastAsia" w:ascii="仿宋" w:hAnsi="仿宋" w:eastAsia="仿宋" w:cs="仿宋"/>
                <w:kern w:val="0"/>
                <w:sz w:val="24"/>
                <w:szCs w:val="24"/>
              </w:rPr>
              <w:t>供应商</w:t>
            </w:r>
            <w:r>
              <w:rPr>
                <w:rFonts w:hint="eastAsia" w:ascii="仿宋" w:hAnsi="仿宋" w:eastAsia="仿宋" w:cs="仿宋"/>
                <w:kern w:val="0"/>
                <w:sz w:val="24"/>
                <w:szCs w:val="24"/>
                <w:lang w:val="zh-CN"/>
              </w:rPr>
              <w:t>应符合的基本资格条件</w:t>
            </w:r>
          </w:p>
        </w:tc>
        <w:tc>
          <w:tcPr>
            <w:tcW w:w="3096" w:type="dxa"/>
            <w:vAlign w:val="center"/>
          </w:tcPr>
          <w:p w14:paraId="03ADA85C">
            <w:pPr>
              <w:rPr>
                <w:rFonts w:hint="eastAsia" w:ascii="仿宋" w:hAnsi="仿宋" w:eastAsia="仿宋" w:cs="仿宋"/>
                <w:kern w:val="0"/>
                <w:sz w:val="24"/>
                <w:szCs w:val="24"/>
              </w:rPr>
            </w:pPr>
            <w:r>
              <w:rPr>
                <w:rFonts w:hint="eastAsia" w:ascii="仿宋" w:hAnsi="仿宋" w:eastAsia="仿宋" w:cs="仿宋"/>
                <w:kern w:val="0"/>
                <w:sz w:val="24"/>
                <w:szCs w:val="24"/>
              </w:rPr>
              <w:t>（1）具有独立承担民事责任的能力</w:t>
            </w:r>
          </w:p>
        </w:tc>
        <w:tc>
          <w:tcPr>
            <w:tcW w:w="4752" w:type="dxa"/>
            <w:vAlign w:val="center"/>
          </w:tcPr>
          <w:p w14:paraId="3EE20006">
            <w:pPr>
              <w:rPr>
                <w:rFonts w:hint="eastAsia" w:ascii="仿宋" w:hAnsi="仿宋" w:eastAsia="仿宋" w:cs="仿宋"/>
                <w:kern w:val="0"/>
                <w:sz w:val="24"/>
                <w:szCs w:val="24"/>
              </w:rPr>
            </w:pPr>
            <w:r>
              <w:rPr>
                <w:rFonts w:hint="eastAsia" w:ascii="仿宋" w:hAnsi="仿宋" w:eastAsia="仿宋" w:cs="仿宋"/>
                <w:kern w:val="0"/>
                <w:sz w:val="24"/>
                <w:szCs w:val="24"/>
              </w:rPr>
              <w:t>供应商法人营业执照（副本）或事业单位法人证书（副本）； 供应商法定代表人身份证明或其法定代表人授权代表委托书。</w:t>
            </w:r>
          </w:p>
          <w:p w14:paraId="5AE9E42A">
            <w:pPr>
              <w:pStyle w:val="2"/>
              <w:rPr>
                <w:rFonts w:hint="eastAsia"/>
              </w:rPr>
            </w:pPr>
            <w:r>
              <w:rPr>
                <w:rFonts w:hint="eastAsia" w:ascii="仿宋" w:hAnsi="仿宋" w:eastAsia="仿宋" w:cs="仿宋"/>
                <w:color w:val="auto"/>
                <w:kern w:val="2"/>
                <w:sz w:val="21"/>
                <w:szCs w:val="21"/>
                <w:highlight w:val="none"/>
                <w:lang w:val="en-US" w:eastAsia="zh-CN" w:bidi="ar-SA"/>
              </w:rPr>
              <w:t>注：本项目允许分公司投标，法定代表人相关证明及签署由负责人代替。</w:t>
            </w:r>
          </w:p>
        </w:tc>
      </w:tr>
      <w:tr w14:paraId="2BC59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49" w:type="dxa"/>
            <w:vMerge w:val="continue"/>
            <w:vAlign w:val="center"/>
          </w:tcPr>
          <w:p w14:paraId="1A333F29">
            <w:pPr>
              <w:jc w:val="center"/>
              <w:rPr>
                <w:rFonts w:hint="eastAsia" w:ascii="仿宋" w:hAnsi="仿宋" w:eastAsia="仿宋" w:cs="仿宋"/>
                <w:kern w:val="0"/>
                <w:sz w:val="24"/>
                <w:szCs w:val="24"/>
              </w:rPr>
            </w:pPr>
          </w:p>
        </w:tc>
        <w:tc>
          <w:tcPr>
            <w:tcW w:w="682" w:type="dxa"/>
            <w:vMerge w:val="continue"/>
            <w:vAlign w:val="center"/>
          </w:tcPr>
          <w:p w14:paraId="0918BBDB">
            <w:pPr>
              <w:rPr>
                <w:rFonts w:hint="eastAsia" w:ascii="仿宋" w:hAnsi="仿宋" w:eastAsia="仿宋" w:cs="仿宋"/>
                <w:kern w:val="0"/>
                <w:sz w:val="24"/>
                <w:szCs w:val="24"/>
                <w:lang w:val="zh-CN"/>
              </w:rPr>
            </w:pPr>
          </w:p>
        </w:tc>
        <w:tc>
          <w:tcPr>
            <w:tcW w:w="3096" w:type="dxa"/>
            <w:vAlign w:val="center"/>
          </w:tcPr>
          <w:p w14:paraId="6F2DCC26">
            <w:pPr>
              <w:rPr>
                <w:rFonts w:hint="eastAsia" w:ascii="仿宋" w:hAnsi="仿宋" w:eastAsia="仿宋" w:cs="仿宋"/>
                <w:kern w:val="0"/>
                <w:sz w:val="24"/>
                <w:szCs w:val="24"/>
              </w:rPr>
            </w:pPr>
            <w:r>
              <w:rPr>
                <w:rFonts w:hint="eastAsia" w:ascii="仿宋" w:hAnsi="仿宋" w:eastAsia="仿宋" w:cs="仿宋"/>
                <w:kern w:val="0"/>
                <w:sz w:val="24"/>
                <w:szCs w:val="24"/>
              </w:rPr>
              <w:t>（2）具有良好的商业信誉和健全的财务会计制度</w:t>
            </w:r>
          </w:p>
        </w:tc>
        <w:tc>
          <w:tcPr>
            <w:tcW w:w="4752" w:type="dxa"/>
            <w:vMerge w:val="restart"/>
            <w:vAlign w:val="center"/>
          </w:tcPr>
          <w:p w14:paraId="22495C00">
            <w:pPr>
              <w:rPr>
                <w:rFonts w:hint="eastAsia" w:ascii="仿宋" w:hAnsi="仿宋" w:eastAsia="仿宋" w:cs="仿宋"/>
                <w:kern w:val="0"/>
                <w:sz w:val="24"/>
                <w:szCs w:val="24"/>
              </w:rPr>
            </w:pPr>
            <w:r>
              <w:rPr>
                <w:rFonts w:hint="eastAsia" w:ascii="仿宋" w:hAnsi="仿宋" w:eastAsia="仿宋" w:cs="仿宋"/>
                <w:kern w:val="0"/>
                <w:sz w:val="24"/>
                <w:szCs w:val="24"/>
              </w:rPr>
              <w:t>供应商提供承诺函（见格式文件）</w:t>
            </w:r>
          </w:p>
        </w:tc>
      </w:tr>
      <w:tr w14:paraId="4646D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49" w:type="dxa"/>
            <w:vMerge w:val="continue"/>
            <w:vAlign w:val="center"/>
          </w:tcPr>
          <w:p w14:paraId="11B79027">
            <w:pPr>
              <w:jc w:val="center"/>
              <w:rPr>
                <w:rFonts w:hint="eastAsia" w:ascii="仿宋" w:hAnsi="仿宋" w:eastAsia="仿宋" w:cs="仿宋"/>
                <w:kern w:val="0"/>
                <w:sz w:val="24"/>
                <w:szCs w:val="24"/>
              </w:rPr>
            </w:pPr>
          </w:p>
        </w:tc>
        <w:tc>
          <w:tcPr>
            <w:tcW w:w="682" w:type="dxa"/>
            <w:vMerge w:val="continue"/>
            <w:vAlign w:val="center"/>
          </w:tcPr>
          <w:p w14:paraId="59B9DEC1">
            <w:pPr>
              <w:rPr>
                <w:rFonts w:hint="eastAsia" w:ascii="仿宋" w:hAnsi="仿宋" w:eastAsia="仿宋" w:cs="仿宋"/>
                <w:kern w:val="0"/>
                <w:sz w:val="24"/>
                <w:szCs w:val="24"/>
                <w:lang w:val="zh-CN"/>
              </w:rPr>
            </w:pPr>
          </w:p>
        </w:tc>
        <w:tc>
          <w:tcPr>
            <w:tcW w:w="3096" w:type="dxa"/>
            <w:vAlign w:val="center"/>
          </w:tcPr>
          <w:p w14:paraId="05259263">
            <w:pPr>
              <w:rPr>
                <w:rFonts w:hint="eastAsia" w:ascii="仿宋" w:hAnsi="仿宋" w:eastAsia="仿宋" w:cs="仿宋"/>
                <w:kern w:val="0"/>
                <w:sz w:val="24"/>
                <w:szCs w:val="24"/>
              </w:rPr>
            </w:pPr>
            <w:r>
              <w:rPr>
                <w:rFonts w:hint="eastAsia" w:ascii="仿宋" w:hAnsi="仿宋" w:eastAsia="仿宋" w:cs="仿宋"/>
                <w:kern w:val="0"/>
                <w:sz w:val="24"/>
                <w:szCs w:val="24"/>
              </w:rPr>
              <w:t>（3）具有履行合同所必需的设备和专业技术能力</w:t>
            </w:r>
          </w:p>
        </w:tc>
        <w:tc>
          <w:tcPr>
            <w:tcW w:w="4752" w:type="dxa"/>
            <w:vMerge w:val="continue"/>
            <w:vAlign w:val="center"/>
          </w:tcPr>
          <w:p w14:paraId="7C42C6DB">
            <w:pPr>
              <w:rPr>
                <w:rFonts w:hint="eastAsia" w:ascii="仿宋" w:hAnsi="仿宋" w:eastAsia="仿宋" w:cs="仿宋"/>
                <w:kern w:val="0"/>
                <w:sz w:val="24"/>
                <w:szCs w:val="24"/>
              </w:rPr>
            </w:pPr>
          </w:p>
        </w:tc>
      </w:tr>
      <w:tr w14:paraId="2AD45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649" w:type="dxa"/>
            <w:vMerge w:val="continue"/>
            <w:vAlign w:val="center"/>
          </w:tcPr>
          <w:p w14:paraId="0A3A1FD6">
            <w:pPr>
              <w:jc w:val="center"/>
              <w:rPr>
                <w:rFonts w:hint="eastAsia" w:ascii="仿宋" w:hAnsi="仿宋" w:eastAsia="仿宋" w:cs="仿宋"/>
                <w:kern w:val="0"/>
                <w:sz w:val="24"/>
                <w:szCs w:val="24"/>
              </w:rPr>
            </w:pPr>
          </w:p>
        </w:tc>
        <w:tc>
          <w:tcPr>
            <w:tcW w:w="682" w:type="dxa"/>
            <w:vMerge w:val="continue"/>
            <w:vAlign w:val="center"/>
          </w:tcPr>
          <w:p w14:paraId="74948231">
            <w:pPr>
              <w:rPr>
                <w:rFonts w:hint="eastAsia" w:ascii="仿宋" w:hAnsi="仿宋" w:eastAsia="仿宋" w:cs="仿宋"/>
                <w:kern w:val="0"/>
                <w:sz w:val="24"/>
                <w:szCs w:val="24"/>
                <w:lang w:val="zh-CN"/>
              </w:rPr>
            </w:pPr>
          </w:p>
        </w:tc>
        <w:tc>
          <w:tcPr>
            <w:tcW w:w="3096" w:type="dxa"/>
            <w:vAlign w:val="center"/>
          </w:tcPr>
          <w:p w14:paraId="38BD983C">
            <w:pPr>
              <w:rPr>
                <w:rFonts w:hint="eastAsia" w:ascii="仿宋" w:hAnsi="仿宋" w:eastAsia="仿宋" w:cs="仿宋"/>
                <w:kern w:val="0"/>
                <w:sz w:val="24"/>
                <w:szCs w:val="24"/>
              </w:rPr>
            </w:pPr>
            <w:r>
              <w:rPr>
                <w:rFonts w:hint="eastAsia" w:ascii="仿宋" w:hAnsi="仿宋" w:eastAsia="仿宋" w:cs="仿宋"/>
                <w:kern w:val="0"/>
                <w:sz w:val="24"/>
                <w:szCs w:val="24"/>
              </w:rPr>
              <w:t>（4）有依法缴纳税收和社会保障金的良好记录</w:t>
            </w:r>
          </w:p>
        </w:tc>
        <w:tc>
          <w:tcPr>
            <w:tcW w:w="4752" w:type="dxa"/>
            <w:vMerge w:val="continue"/>
            <w:vAlign w:val="center"/>
          </w:tcPr>
          <w:p w14:paraId="57B37BD8">
            <w:pPr>
              <w:rPr>
                <w:rFonts w:hint="eastAsia" w:ascii="仿宋" w:hAnsi="仿宋" w:eastAsia="仿宋" w:cs="仿宋"/>
                <w:kern w:val="0"/>
                <w:sz w:val="24"/>
                <w:szCs w:val="24"/>
              </w:rPr>
            </w:pPr>
          </w:p>
        </w:tc>
      </w:tr>
      <w:tr w14:paraId="36280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649" w:type="dxa"/>
            <w:vMerge w:val="continue"/>
            <w:vAlign w:val="center"/>
          </w:tcPr>
          <w:p w14:paraId="3B0DB597">
            <w:pPr>
              <w:jc w:val="center"/>
              <w:rPr>
                <w:rFonts w:hint="eastAsia" w:ascii="仿宋" w:hAnsi="仿宋" w:eastAsia="仿宋" w:cs="仿宋"/>
                <w:kern w:val="0"/>
                <w:sz w:val="24"/>
                <w:szCs w:val="24"/>
              </w:rPr>
            </w:pPr>
          </w:p>
        </w:tc>
        <w:tc>
          <w:tcPr>
            <w:tcW w:w="682" w:type="dxa"/>
            <w:vMerge w:val="continue"/>
            <w:vAlign w:val="center"/>
          </w:tcPr>
          <w:p w14:paraId="37B7BAC7">
            <w:pPr>
              <w:rPr>
                <w:rFonts w:hint="eastAsia" w:ascii="仿宋" w:hAnsi="仿宋" w:eastAsia="仿宋" w:cs="仿宋"/>
                <w:kern w:val="0"/>
                <w:sz w:val="24"/>
                <w:szCs w:val="24"/>
                <w:lang w:val="zh-CN"/>
              </w:rPr>
            </w:pPr>
          </w:p>
        </w:tc>
        <w:tc>
          <w:tcPr>
            <w:tcW w:w="3096" w:type="dxa"/>
            <w:vAlign w:val="center"/>
          </w:tcPr>
          <w:p w14:paraId="0B03AD36">
            <w:pPr>
              <w:rPr>
                <w:rFonts w:hint="eastAsia" w:ascii="仿宋" w:hAnsi="仿宋" w:eastAsia="仿宋" w:cs="仿宋"/>
                <w:kern w:val="0"/>
                <w:sz w:val="24"/>
                <w:szCs w:val="24"/>
                <w:lang w:val="zh-CN"/>
              </w:rPr>
            </w:pPr>
            <w:r>
              <w:rPr>
                <w:rFonts w:hint="eastAsia" w:ascii="仿宋" w:hAnsi="仿宋" w:eastAsia="仿宋" w:cs="仿宋"/>
                <w:kern w:val="0"/>
                <w:sz w:val="24"/>
                <w:szCs w:val="24"/>
              </w:rPr>
              <w:t>（5）参加政府采购活动前三年内，在经营活动中没有重大违法记录</w:t>
            </w:r>
          </w:p>
        </w:tc>
        <w:tc>
          <w:tcPr>
            <w:tcW w:w="4752" w:type="dxa"/>
            <w:vMerge w:val="continue"/>
            <w:vAlign w:val="center"/>
          </w:tcPr>
          <w:p w14:paraId="73EFF1A7">
            <w:pPr>
              <w:rPr>
                <w:rFonts w:hint="eastAsia" w:ascii="仿宋" w:hAnsi="仿宋" w:eastAsia="仿宋" w:cs="仿宋"/>
                <w:kern w:val="0"/>
                <w:sz w:val="24"/>
                <w:szCs w:val="24"/>
              </w:rPr>
            </w:pPr>
          </w:p>
        </w:tc>
      </w:tr>
      <w:tr w14:paraId="0A1E8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49" w:type="dxa"/>
            <w:vMerge w:val="continue"/>
            <w:vAlign w:val="center"/>
          </w:tcPr>
          <w:p w14:paraId="73CD9C86">
            <w:pPr>
              <w:jc w:val="center"/>
              <w:rPr>
                <w:rFonts w:hint="eastAsia" w:ascii="仿宋" w:hAnsi="仿宋" w:eastAsia="仿宋" w:cs="仿宋"/>
                <w:kern w:val="0"/>
                <w:sz w:val="24"/>
                <w:szCs w:val="24"/>
              </w:rPr>
            </w:pPr>
          </w:p>
        </w:tc>
        <w:tc>
          <w:tcPr>
            <w:tcW w:w="682" w:type="dxa"/>
            <w:vMerge w:val="continue"/>
            <w:vAlign w:val="center"/>
          </w:tcPr>
          <w:p w14:paraId="6D0B55C7">
            <w:pPr>
              <w:rPr>
                <w:rFonts w:hint="eastAsia" w:ascii="仿宋" w:hAnsi="仿宋" w:eastAsia="仿宋" w:cs="仿宋"/>
                <w:kern w:val="0"/>
                <w:sz w:val="24"/>
                <w:szCs w:val="24"/>
                <w:lang w:val="zh-CN"/>
              </w:rPr>
            </w:pPr>
          </w:p>
        </w:tc>
        <w:tc>
          <w:tcPr>
            <w:tcW w:w="3096" w:type="dxa"/>
            <w:vAlign w:val="center"/>
          </w:tcPr>
          <w:p w14:paraId="030115D1">
            <w:pPr>
              <w:rPr>
                <w:rFonts w:hint="eastAsia" w:ascii="仿宋" w:hAnsi="仿宋" w:eastAsia="仿宋" w:cs="仿宋"/>
                <w:kern w:val="0"/>
                <w:sz w:val="24"/>
                <w:szCs w:val="24"/>
              </w:rPr>
            </w:pPr>
            <w:r>
              <w:rPr>
                <w:rFonts w:hint="eastAsia" w:ascii="仿宋" w:hAnsi="仿宋" w:eastAsia="仿宋" w:cs="仿宋"/>
                <w:kern w:val="0"/>
                <w:sz w:val="24"/>
                <w:szCs w:val="24"/>
              </w:rPr>
              <w:t>（6）法律、行政法规规定的其他条件</w:t>
            </w:r>
          </w:p>
        </w:tc>
        <w:tc>
          <w:tcPr>
            <w:tcW w:w="4752" w:type="dxa"/>
            <w:vAlign w:val="center"/>
          </w:tcPr>
          <w:p w14:paraId="7ADA6A1F">
            <w:pPr>
              <w:rPr>
                <w:rFonts w:hint="eastAsia" w:ascii="仿宋" w:hAnsi="仿宋" w:eastAsia="仿宋" w:cs="仿宋"/>
                <w:kern w:val="0"/>
                <w:sz w:val="24"/>
                <w:szCs w:val="24"/>
              </w:rPr>
            </w:pPr>
          </w:p>
        </w:tc>
      </w:tr>
      <w:tr w14:paraId="71B5E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649" w:type="dxa"/>
            <w:vAlign w:val="center"/>
          </w:tcPr>
          <w:p w14:paraId="0256FF2E">
            <w:pPr>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3778" w:type="dxa"/>
            <w:gridSpan w:val="2"/>
            <w:vAlign w:val="center"/>
          </w:tcPr>
          <w:p w14:paraId="1CEDE87B">
            <w:pPr>
              <w:rPr>
                <w:rFonts w:hint="eastAsia" w:ascii="仿宋" w:hAnsi="仿宋" w:eastAsia="仿宋" w:cs="仿宋"/>
                <w:kern w:val="0"/>
                <w:sz w:val="24"/>
                <w:szCs w:val="24"/>
              </w:rPr>
            </w:pPr>
            <w:r>
              <w:rPr>
                <w:rFonts w:hint="eastAsia" w:ascii="仿宋" w:hAnsi="仿宋" w:eastAsia="仿宋" w:cs="仿宋"/>
                <w:kern w:val="0"/>
                <w:sz w:val="24"/>
                <w:szCs w:val="24"/>
              </w:rPr>
              <w:t>特定资格条件</w:t>
            </w:r>
          </w:p>
        </w:tc>
        <w:tc>
          <w:tcPr>
            <w:tcW w:w="4752" w:type="dxa"/>
            <w:vAlign w:val="center"/>
          </w:tcPr>
          <w:p w14:paraId="49C536C0">
            <w:pPr>
              <w:rPr>
                <w:rFonts w:hint="eastAsia" w:ascii="仿宋" w:hAnsi="仿宋" w:eastAsia="仿宋" w:cs="仿宋"/>
                <w:kern w:val="0"/>
                <w:sz w:val="24"/>
                <w:szCs w:val="24"/>
              </w:rPr>
            </w:pPr>
            <w:r>
              <w:rPr>
                <w:rFonts w:hint="eastAsia" w:ascii="仿宋" w:hAnsi="仿宋" w:eastAsia="仿宋" w:cs="仿宋"/>
                <w:kern w:val="0"/>
                <w:sz w:val="24"/>
                <w:szCs w:val="24"/>
              </w:rPr>
              <w:t>按第一篇“三、竞采资格条件（二）特定资格条件”的要求提交</w:t>
            </w:r>
          </w:p>
        </w:tc>
      </w:tr>
    </w:tbl>
    <w:p w14:paraId="73308B4C">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482D60CF">
      <w:pPr>
        <w:snapToGrid w:val="0"/>
        <w:spacing w:line="360" w:lineRule="auto"/>
        <w:ind w:firstLine="482" w:firstLineChars="200"/>
        <w:rPr>
          <w:rFonts w:hint="eastAsia" w:ascii="仿宋" w:hAnsi="仿宋" w:eastAsia="仿宋" w:cs="仿宋"/>
          <w:kern w:val="0"/>
          <w:sz w:val="24"/>
          <w:szCs w:val="24"/>
        </w:rPr>
      </w:pPr>
      <w:r>
        <w:rPr>
          <w:rFonts w:hint="eastAsia" w:ascii="仿宋" w:hAnsi="仿宋" w:eastAsia="仿宋" w:cs="仿宋"/>
          <w:b/>
          <w:bCs/>
          <w:kern w:val="0"/>
          <w:sz w:val="24"/>
          <w:szCs w:val="24"/>
        </w:rPr>
        <w:t>2.符合性检查。</w:t>
      </w:r>
      <w:r>
        <w:rPr>
          <w:rFonts w:hint="eastAsia" w:ascii="仿宋" w:hAnsi="仿宋" w:eastAsia="仿宋" w:cs="仿宋"/>
          <w:kern w:val="0"/>
          <w:sz w:val="24"/>
          <w:szCs w:val="24"/>
        </w:rPr>
        <w:t>依据网上竞采文件的规定，从响应文件的有效性、完整性和对网上竞采文件的响应程度进行审查，以确定是否对网上竞采文件的实质性要求作出响应。符合性检查资料表如下：</w:t>
      </w:r>
    </w:p>
    <w:tbl>
      <w:tblPr>
        <w:tblStyle w:val="25"/>
        <w:tblW w:w="9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533"/>
        <w:gridCol w:w="1958"/>
        <w:gridCol w:w="5328"/>
      </w:tblGrid>
      <w:tr w14:paraId="4170A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660" w:type="dxa"/>
            <w:vAlign w:val="center"/>
          </w:tcPr>
          <w:p w14:paraId="572662F7">
            <w:pPr>
              <w:jc w:val="center"/>
              <w:rPr>
                <w:rFonts w:hint="eastAsia" w:ascii="仿宋" w:hAnsi="仿宋" w:eastAsia="仿宋" w:cs="仿宋"/>
                <w:b/>
                <w:kern w:val="0"/>
                <w:sz w:val="24"/>
                <w:szCs w:val="24"/>
              </w:rPr>
            </w:pPr>
            <w:r>
              <w:rPr>
                <w:rFonts w:hint="eastAsia" w:ascii="仿宋" w:hAnsi="仿宋" w:eastAsia="仿宋" w:cs="仿宋"/>
                <w:b/>
                <w:kern w:val="0"/>
                <w:sz w:val="24"/>
                <w:szCs w:val="24"/>
              </w:rPr>
              <w:t>序号</w:t>
            </w:r>
          </w:p>
        </w:tc>
        <w:tc>
          <w:tcPr>
            <w:tcW w:w="3491" w:type="dxa"/>
            <w:gridSpan w:val="2"/>
            <w:vAlign w:val="center"/>
          </w:tcPr>
          <w:p w14:paraId="4E027106">
            <w:pPr>
              <w:jc w:val="center"/>
              <w:rPr>
                <w:rFonts w:hint="eastAsia" w:ascii="仿宋" w:hAnsi="仿宋" w:eastAsia="仿宋" w:cs="仿宋"/>
                <w:b/>
                <w:kern w:val="0"/>
                <w:sz w:val="24"/>
                <w:szCs w:val="24"/>
              </w:rPr>
            </w:pPr>
            <w:r>
              <w:rPr>
                <w:rFonts w:hint="eastAsia" w:ascii="仿宋" w:hAnsi="仿宋" w:eastAsia="仿宋" w:cs="仿宋"/>
                <w:b/>
                <w:kern w:val="0"/>
                <w:sz w:val="24"/>
                <w:szCs w:val="24"/>
              </w:rPr>
              <w:t>评审因素</w:t>
            </w:r>
          </w:p>
        </w:tc>
        <w:tc>
          <w:tcPr>
            <w:tcW w:w="5328" w:type="dxa"/>
            <w:vAlign w:val="center"/>
          </w:tcPr>
          <w:p w14:paraId="2CDD4982">
            <w:pPr>
              <w:jc w:val="center"/>
              <w:rPr>
                <w:rFonts w:hint="eastAsia" w:ascii="仿宋" w:hAnsi="仿宋" w:eastAsia="仿宋" w:cs="仿宋"/>
                <w:b/>
                <w:kern w:val="0"/>
                <w:sz w:val="24"/>
                <w:szCs w:val="24"/>
              </w:rPr>
            </w:pPr>
            <w:r>
              <w:rPr>
                <w:rFonts w:hint="eastAsia" w:ascii="仿宋" w:hAnsi="仿宋" w:eastAsia="仿宋" w:cs="仿宋"/>
                <w:b/>
                <w:kern w:val="0"/>
                <w:sz w:val="24"/>
                <w:szCs w:val="24"/>
              </w:rPr>
              <w:t>评审标准</w:t>
            </w:r>
          </w:p>
        </w:tc>
      </w:tr>
      <w:tr w14:paraId="15DF4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660" w:type="dxa"/>
            <w:vMerge w:val="restart"/>
            <w:vAlign w:val="center"/>
          </w:tcPr>
          <w:p w14:paraId="21D754FE">
            <w:pPr>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533" w:type="dxa"/>
            <w:vMerge w:val="restart"/>
            <w:vAlign w:val="center"/>
          </w:tcPr>
          <w:p w14:paraId="2C1ED2E8">
            <w:pPr>
              <w:rPr>
                <w:rFonts w:hint="eastAsia" w:ascii="仿宋" w:hAnsi="仿宋" w:eastAsia="仿宋" w:cs="仿宋"/>
                <w:kern w:val="0"/>
                <w:sz w:val="24"/>
                <w:szCs w:val="24"/>
              </w:rPr>
            </w:pPr>
            <w:r>
              <w:rPr>
                <w:rFonts w:hint="eastAsia" w:ascii="仿宋" w:hAnsi="仿宋" w:eastAsia="仿宋" w:cs="仿宋"/>
                <w:kern w:val="0"/>
                <w:sz w:val="24"/>
                <w:szCs w:val="24"/>
              </w:rPr>
              <w:t>有效性审查</w:t>
            </w:r>
          </w:p>
        </w:tc>
        <w:tc>
          <w:tcPr>
            <w:tcW w:w="1958" w:type="dxa"/>
            <w:vAlign w:val="center"/>
          </w:tcPr>
          <w:p w14:paraId="75AC3716">
            <w:pPr>
              <w:rPr>
                <w:rFonts w:hint="eastAsia" w:ascii="仿宋" w:hAnsi="仿宋" w:eastAsia="仿宋" w:cs="仿宋"/>
                <w:kern w:val="0"/>
                <w:sz w:val="24"/>
                <w:szCs w:val="24"/>
              </w:rPr>
            </w:pPr>
            <w:r>
              <w:rPr>
                <w:rFonts w:hint="eastAsia" w:ascii="仿宋" w:hAnsi="仿宋" w:eastAsia="仿宋" w:cs="仿宋"/>
                <w:sz w:val="24"/>
                <w:szCs w:val="24"/>
              </w:rPr>
              <w:t>响应文件签署</w:t>
            </w:r>
          </w:p>
        </w:tc>
        <w:tc>
          <w:tcPr>
            <w:tcW w:w="5328" w:type="dxa"/>
            <w:vAlign w:val="center"/>
          </w:tcPr>
          <w:p w14:paraId="0F20B9ED">
            <w:pPr>
              <w:rPr>
                <w:rFonts w:hint="eastAsia" w:ascii="仿宋" w:hAnsi="仿宋" w:eastAsia="仿宋" w:cs="仿宋"/>
                <w:kern w:val="0"/>
                <w:sz w:val="24"/>
                <w:szCs w:val="24"/>
              </w:rPr>
            </w:pPr>
            <w:r>
              <w:rPr>
                <w:rFonts w:hint="eastAsia" w:ascii="仿宋" w:hAnsi="仿宋" w:eastAsia="仿宋" w:cs="仿宋"/>
                <w:sz w:val="24"/>
              </w:rPr>
              <w:t>网上电子文档及响应文件</w:t>
            </w:r>
            <w:r>
              <w:rPr>
                <w:rFonts w:hint="eastAsia" w:ascii="仿宋" w:hAnsi="仿宋" w:eastAsia="仿宋" w:cs="仿宋"/>
                <w:sz w:val="24"/>
                <w:szCs w:val="24"/>
              </w:rPr>
              <w:t>上法定代表人或其授权代表人的签字齐全。</w:t>
            </w:r>
          </w:p>
        </w:tc>
      </w:tr>
      <w:tr w14:paraId="38EE4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660" w:type="dxa"/>
            <w:vMerge w:val="continue"/>
            <w:vAlign w:val="center"/>
          </w:tcPr>
          <w:p w14:paraId="40E43229">
            <w:pPr>
              <w:jc w:val="center"/>
              <w:rPr>
                <w:rFonts w:hint="eastAsia" w:ascii="仿宋" w:hAnsi="仿宋" w:eastAsia="仿宋" w:cs="仿宋"/>
                <w:kern w:val="0"/>
                <w:sz w:val="24"/>
                <w:szCs w:val="24"/>
              </w:rPr>
            </w:pPr>
          </w:p>
        </w:tc>
        <w:tc>
          <w:tcPr>
            <w:tcW w:w="1533" w:type="dxa"/>
            <w:vMerge w:val="continue"/>
            <w:vAlign w:val="center"/>
          </w:tcPr>
          <w:p w14:paraId="39169BD1">
            <w:pPr>
              <w:rPr>
                <w:rFonts w:hint="eastAsia" w:ascii="仿宋" w:hAnsi="仿宋" w:eastAsia="仿宋" w:cs="仿宋"/>
                <w:kern w:val="0"/>
                <w:sz w:val="24"/>
                <w:szCs w:val="24"/>
              </w:rPr>
            </w:pPr>
          </w:p>
        </w:tc>
        <w:tc>
          <w:tcPr>
            <w:tcW w:w="1958" w:type="dxa"/>
            <w:vAlign w:val="center"/>
          </w:tcPr>
          <w:p w14:paraId="58CD52B0">
            <w:pPr>
              <w:rPr>
                <w:rFonts w:hint="eastAsia" w:ascii="仿宋" w:hAnsi="仿宋" w:eastAsia="仿宋" w:cs="仿宋"/>
                <w:sz w:val="24"/>
                <w:szCs w:val="24"/>
              </w:rPr>
            </w:pPr>
            <w:r>
              <w:rPr>
                <w:rFonts w:hint="eastAsia" w:ascii="仿宋" w:hAnsi="仿宋" w:eastAsia="仿宋" w:cs="仿宋"/>
                <w:sz w:val="24"/>
                <w:szCs w:val="24"/>
              </w:rPr>
              <w:t>法定代表人身份证明及授权委托书</w:t>
            </w:r>
          </w:p>
        </w:tc>
        <w:tc>
          <w:tcPr>
            <w:tcW w:w="5328" w:type="dxa"/>
            <w:vAlign w:val="center"/>
          </w:tcPr>
          <w:p w14:paraId="4AA5A3BF">
            <w:pPr>
              <w:rPr>
                <w:rFonts w:hint="eastAsia" w:ascii="仿宋" w:hAnsi="仿宋" w:eastAsia="仿宋" w:cs="仿宋"/>
                <w:sz w:val="24"/>
                <w:szCs w:val="24"/>
              </w:rPr>
            </w:pPr>
            <w:r>
              <w:rPr>
                <w:rFonts w:hint="eastAsia" w:ascii="仿宋" w:hAnsi="仿宋" w:eastAsia="仿宋" w:cs="仿宋"/>
                <w:sz w:val="24"/>
                <w:szCs w:val="24"/>
              </w:rPr>
              <w:t>法定代表人身份证明或其授权委托书有效，符合网上竞采文件规定的格式，签字或盖章齐全。</w:t>
            </w:r>
          </w:p>
        </w:tc>
      </w:tr>
      <w:tr w14:paraId="454D1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660" w:type="dxa"/>
            <w:vMerge w:val="continue"/>
            <w:vAlign w:val="center"/>
          </w:tcPr>
          <w:p w14:paraId="562A52B0">
            <w:pPr>
              <w:jc w:val="center"/>
              <w:rPr>
                <w:rFonts w:hint="eastAsia" w:ascii="仿宋" w:hAnsi="仿宋" w:eastAsia="仿宋" w:cs="仿宋"/>
                <w:kern w:val="0"/>
                <w:sz w:val="24"/>
                <w:szCs w:val="24"/>
              </w:rPr>
            </w:pPr>
          </w:p>
        </w:tc>
        <w:tc>
          <w:tcPr>
            <w:tcW w:w="1533" w:type="dxa"/>
            <w:vMerge w:val="continue"/>
            <w:vAlign w:val="center"/>
          </w:tcPr>
          <w:p w14:paraId="5F02E1D3">
            <w:pPr>
              <w:rPr>
                <w:rFonts w:hint="eastAsia" w:ascii="仿宋" w:hAnsi="仿宋" w:eastAsia="仿宋" w:cs="仿宋"/>
                <w:kern w:val="0"/>
                <w:sz w:val="24"/>
                <w:szCs w:val="24"/>
              </w:rPr>
            </w:pPr>
          </w:p>
        </w:tc>
        <w:tc>
          <w:tcPr>
            <w:tcW w:w="1958" w:type="dxa"/>
            <w:vAlign w:val="center"/>
          </w:tcPr>
          <w:p w14:paraId="3C0A9AB3">
            <w:pPr>
              <w:rPr>
                <w:rFonts w:hint="eastAsia" w:ascii="仿宋" w:hAnsi="仿宋" w:eastAsia="仿宋" w:cs="仿宋"/>
                <w:sz w:val="24"/>
                <w:szCs w:val="24"/>
                <w:lang w:val="zh-CN"/>
              </w:rPr>
            </w:pPr>
            <w:r>
              <w:rPr>
                <w:rFonts w:hint="eastAsia" w:ascii="仿宋" w:hAnsi="仿宋" w:eastAsia="仿宋" w:cs="仿宋"/>
                <w:sz w:val="24"/>
                <w:szCs w:val="24"/>
              </w:rPr>
              <w:t>响应</w:t>
            </w:r>
            <w:r>
              <w:rPr>
                <w:rFonts w:hint="eastAsia" w:ascii="仿宋" w:hAnsi="仿宋" w:eastAsia="仿宋" w:cs="仿宋"/>
                <w:sz w:val="24"/>
                <w:szCs w:val="24"/>
                <w:lang w:val="zh-CN"/>
              </w:rPr>
              <w:t>方案</w:t>
            </w:r>
          </w:p>
        </w:tc>
        <w:tc>
          <w:tcPr>
            <w:tcW w:w="5328" w:type="dxa"/>
            <w:vAlign w:val="center"/>
          </w:tcPr>
          <w:p w14:paraId="6BF0622E">
            <w:pPr>
              <w:rPr>
                <w:rFonts w:hint="eastAsia" w:ascii="仿宋" w:hAnsi="仿宋" w:eastAsia="仿宋" w:cs="仿宋"/>
                <w:kern w:val="0"/>
                <w:sz w:val="24"/>
                <w:szCs w:val="24"/>
              </w:rPr>
            </w:pPr>
            <w:r>
              <w:rPr>
                <w:rFonts w:hint="eastAsia" w:ascii="仿宋" w:hAnsi="仿宋" w:eastAsia="仿宋" w:cs="仿宋"/>
                <w:sz w:val="24"/>
                <w:szCs w:val="24"/>
                <w:lang w:val="zh-CN"/>
              </w:rPr>
              <w:t>只能有一个</w:t>
            </w:r>
            <w:r>
              <w:rPr>
                <w:rFonts w:hint="eastAsia" w:ascii="仿宋" w:hAnsi="仿宋" w:eastAsia="仿宋" w:cs="仿宋"/>
                <w:sz w:val="24"/>
                <w:szCs w:val="24"/>
              </w:rPr>
              <w:t>响应</w:t>
            </w:r>
            <w:r>
              <w:rPr>
                <w:rFonts w:hint="eastAsia" w:ascii="仿宋" w:hAnsi="仿宋" w:eastAsia="仿宋" w:cs="仿宋"/>
                <w:sz w:val="24"/>
                <w:szCs w:val="24"/>
                <w:lang w:val="zh-CN"/>
              </w:rPr>
              <w:t>方案。</w:t>
            </w:r>
          </w:p>
        </w:tc>
      </w:tr>
      <w:tr w14:paraId="20D7E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660" w:type="dxa"/>
            <w:vMerge w:val="continue"/>
            <w:vAlign w:val="center"/>
          </w:tcPr>
          <w:p w14:paraId="38773C3D">
            <w:pPr>
              <w:jc w:val="center"/>
              <w:rPr>
                <w:rFonts w:hint="eastAsia" w:ascii="仿宋" w:hAnsi="仿宋" w:eastAsia="仿宋" w:cs="仿宋"/>
                <w:kern w:val="0"/>
                <w:sz w:val="24"/>
                <w:szCs w:val="24"/>
              </w:rPr>
            </w:pPr>
          </w:p>
        </w:tc>
        <w:tc>
          <w:tcPr>
            <w:tcW w:w="1533" w:type="dxa"/>
            <w:vMerge w:val="continue"/>
            <w:vAlign w:val="center"/>
          </w:tcPr>
          <w:p w14:paraId="0377037E">
            <w:pPr>
              <w:rPr>
                <w:rFonts w:hint="eastAsia" w:ascii="仿宋" w:hAnsi="仿宋" w:eastAsia="仿宋" w:cs="仿宋"/>
                <w:kern w:val="0"/>
                <w:sz w:val="24"/>
                <w:szCs w:val="24"/>
              </w:rPr>
            </w:pPr>
          </w:p>
        </w:tc>
        <w:tc>
          <w:tcPr>
            <w:tcW w:w="1958" w:type="dxa"/>
            <w:vAlign w:val="center"/>
          </w:tcPr>
          <w:p w14:paraId="6EA560C1">
            <w:pPr>
              <w:rPr>
                <w:rFonts w:hint="eastAsia" w:ascii="仿宋" w:hAnsi="仿宋" w:eastAsia="仿宋" w:cs="仿宋"/>
                <w:sz w:val="24"/>
                <w:szCs w:val="24"/>
                <w:lang w:val="zh-CN"/>
              </w:rPr>
            </w:pPr>
            <w:r>
              <w:rPr>
                <w:rFonts w:hint="eastAsia" w:ascii="仿宋" w:hAnsi="仿宋" w:eastAsia="仿宋" w:cs="仿宋"/>
                <w:sz w:val="24"/>
                <w:szCs w:val="24"/>
              </w:rPr>
              <w:t>报价唯一</w:t>
            </w:r>
          </w:p>
        </w:tc>
        <w:tc>
          <w:tcPr>
            <w:tcW w:w="5328" w:type="dxa"/>
            <w:vAlign w:val="center"/>
          </w:tcPr>
          <w:p w14:paraId="1C7557DB">
            <w:pPr>
              <w:rPr>
                <w:rFonts w:hint="eastAsia" w:ascii="仿宋" w:hAnsi="仿宋" w:eastAsia="仿宋" w:cs="仿宋"/>
                <w:kern w:val="0"/>
                <w:sz w:val="24"/>
                <w:szCs w:val="24"/>
              </w:rPr>
            </w:pPr>
            <w:r>
              <w:rPr>
                <w:rFonts w:hint="eastAsia" w:ascii="仿宋" w:hAnsi="仿宋" w:eastAsia="仿宋" w:cs="仿宋"/>
                <w:sz w:val="24"/>
                <w:szCs w:val="24"/>
                <w:lang w:val="zh-CN"/>
              </w:rPr>
              <w:t>只能在采购预算范围内报价，</w:t>
            </w:r>
            <w:r>
              <w:rPr>
                <w:rFonts w:hint="eastAsia" w:ascii="仿宋" w:hAnsi="仿宋" w:eastAsia="仿宋" w:cs="仿宋"/>
                <w:sz w:val="24"/>
                <w:szCs w:val="24"/>
              </w:rPr>
              <w:t>只能有一个有效报价，不得提交选择性报价。</w:t>
            </w:r>
          </w:p>
        </w:tc>
      </w:tr>
      <w:tr w14:paraId="367CF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660" w:type="dxa"/>
            <w:vAlign w:val="center"/>
          </w:tcPr>
          <w:p w14:paraId="0982ED87">
            <w:pPr>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533" w:type="dxa"/>
            <w:vAlign w:val="center"/>
          </w:tcPr>
          <w:p w14:paraId="4C4D2B89">
            <w:pPr>
              <w:rPr>
                <w:rFonts w:hint="eastAsia" w:ascii="仿宋" w:hAnsi="仿宋" w:eastAsia="仿宋" w:cs="仿宋"/>
                <w:kern w:val="0"/>
                <w:sz w:val="24"/>
                <w:szCs w:val="24"/>
              </w:rPr>
            </w:pPr>
            <w:r>
              <w:rPr>
                <w:rFonts w:hint="eastAsia" w:ascii="仿宋" w:hAnsi="仿宋" w:eastAsia="仿宋" w:cs="仿宋"/>
                <w:kern w:val="0"/>
                <w:sz w:val="24"/>
                <w:szCs w:val="24"/>
              </w:rPr>
              <w:t>完整性审查</w:t>
            </w:r>
          </w:p>
        </w:tc>
        <w:tc>
          <w:tcPr>
            <w:tcW w:w="1958" w:type="dxa"/>
            <w:vAlign w:val="center"/>
          </w:tcPr>
          <w:p w14:paraId="2F9107AF">
            <w:pPr>
              <w:rPr>
                <w:rFonts w:hint="eastAsia" w:ascii="仿宋" w:hAnsi="仿宋" w:eastAsia="仿宋" w:cs="仿宋"/>
                <w:kern w:val="0"/>
                <w:sz w:val="24"/>
                <w:szCs w:val="24"/>
              </w:rPr>
            </w:pPr>
            <w:r>
              <w:rPr>
                <w:rFonts w:hint="eastAsia" w:ascii="仿宋" w:hAnsi="仿宋" w:eastAsia="仿宋" w:cs="仿宋"/>
                <w:sz w:val="24"/>
                <w:szCs w:val="24"/>
              </w:rPr>
              <w:t>响应</w:t>
            </w:r>
            <w:r>
              <w:rPr>
                <w:rFonts w:hint="eastAsia" w:ascii="仿宋" w:hAnsi="仿宋" w:eastAsia="仿宋" w:cs="仿宋"/>
                <w:sz w:val="24"/>
                <w:szCs w:val="24"/>
                <w:lang w:val="zh-CN"/>
              </w:rPr>
              <w:t>文件份数</w:t>
            </w:r>
          </w:p>
        </w:tc>
        <w:tc>
          <w:tcPr>
            <w:tcW w:w="5328" w:type="dxa"/>
            <w:vAlign w:val="center"/>
          </w:tcPr>
          <w:p w14:paraId="1FC3F41B">
            <w:pPr>
              <w:rPr>
                <w:rFonts w:hint="eastAsia" w:ascii="仿宋" w:hAnsi="仿宋" w:eastAsia="仿宋" w:cs="仿宋"/>
                <w:kern w:val="0"/>
                <w:sz w:val="24"/>
                <w:szCs w:val="24"/>
              </w:rPr>
            </w:pPr>
            <w:r>
              <w:rPr>
                <w:rFonts w:hint="eastAsia" w:ascii="仿宋" w:hAnsi="仿宋" w:eastAsia="仿宋" w:cs="仿宋"/>
                <w:sz w:val="24"/>
                <w:szCs w:val="24"/>
              </w:rPr>
              <w:t>响应</w:t>
            </w:r>
            <w:r>
              <w:rPr>
                <w:rFonts w:hint="eastAsia" w:ascii="仿宋" w:hAnsi="仿宋" w:eastAsia="仿宋" w:cs="仿宋"/>
                <w:sz w:val="24"/>
                <w:szCs w:val="24"/>
                <w:lang w:val="zh-CN"/>
              </w:rPr>
              <w:t>文件数量符合</w:t>
            </w:r>
            <w:r>
              <w:rPr>
                <w:rFonts w:hint="eastAsia" w:ascii="仿宋" w:hAnsi="仿宋" w:eastAsia="仿宋" w:cs="仿宋"/>
                <w:sz w:val="24"/>
                <w:szCs w:val="24"/>
              </w:rPr>
              <w:t>网上竞采</w:t>
            </w:r>
            <w:r>
              <w:rPr>
                <w:rFonts w:hint="eastAsia" w:ascii="仿宋" w:hAnsi="仿宋" w:eastAsia="仿宋" w:cs="仿宋"/>
                <w:sz w:val="24"/>
                <w:szCs w:val="24"/>
                <w:lang w:val="zh-CN"/>
              </w:rPr>
              <w:t>文件要求。</w:t>
            </w:r>
          </w:p>
        </w:tc>
      </w:tr>
      <w:tr w14:paraId="086CD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660" w:type="dxa"/>
            <w:vMerge w:val="restart"/>
            <w:vAlign w:val="center"/>
          </w:tcPr>
          <w:p w14:paraId="6D16D2FB">
            <w:pPr>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533" w:type="dxa"/>
            <w:vMerge w:val="restart"/>
            <w:vAlign w:val="center"/>
          </w:tcPr>
          <w:p w14:paraId="052965EB">
            <w:pPr>
              <w:rPr>
                <w:rFonts w:hint="eastAsia" w:ascii="仿宋" w:hAnsi="仿宋" w:eastAsia="仿宋" w:cs="仿宋"/>
                <w:sz w:val="24"/>
                <w:szCs w:val="24"/>
                <w:lang w:val="zh-CN"/>
              </w:rPr>
            </w:pPr>
            <w:r>
              <w:rPr>
                <w:rFonts w:hint="eastAsia" w:ascii="仿宋" w:hAnsi="仿宋" w:eastAsia="仿宋" w:cs="仿宋"/>
                <w:kern w:val="0"/>
                <w:sz w:val="24"/>
                <w:szCs w:val="24"/>
              </w:rPr>
              <w:t>网上竞采文件的响应程度审查</w:t>
            </w:r>
          </w:p>
        </w:tc>
        <w:tc>
          <w:tcPr>
            <w:tcW w:w="1958" w:type="dxa"/>
            <w:vAlign w:val="center"/>
          </w:tcPr>
          <w:p w14:paraId="1404AF53">
            <w:pPr>
              <w:rPr>
                <w:rFonts w:hint="eastAsia" w:ascii="仿宋" w:hAnsi="仿宋" w:eastAsia="仿宋" w:cs="仿宋"/>
                <w:kern w:val="0"/>
                <w:sz w:val="24"/>
                <w:szCs w:val="24"/>
              </w:rPr>
            </w:pPr>
            <w:r>
              <w:rPr>
                <w:rFonts w:hint="eastAsia" w:ascii="仿宋" w:hAnsi="仿宋" w:eastAsia="仿宋" w:cs="仿宋"/>
                <w:kern w:val="0"/>
                <w:sz w:val="24"/>
                <w:szCs w:val="24"/>
              </w:rPr>
              <w:t>响应文件内容</w:t>
            </w:r>
          </w:p>
        </w:tc>
        <w:tc>
          <w:tcPr>
            <w:tcW w:w="5328" w:type="dxa"/>
            <w:vAlign w:val="center"/>
          </w:tcPr>
          <w:p w14:paraId="30A2A506">
            <w:pPr>
              <w:pStyle w:val="14"/>
              <w:rPr>
                <w:rFonts w:hint="eastAsia" w:ascii="仿宋" w:hAnsi="仿宋" w:eastAsia="仿宋" w:cs="仿宋"/>
                <w:kern w:val="0"/>
                <w:sz w:val="24"/>
                <w:szCs w:val="24"/>
              </w:rPr>
            </w:pPr>
            <w:r>
              <w:rPr>
                <w:rFonts w:hint="eastAsia" w:ascii="仿宋" w:hAnsi="仿宋" w:eastAsia="仿宋" w:cs="仿宋"/>
                <w:kern w:val="0"/>
                <w:sz w:val="24"/>
                <w:szCs w:val="24"/>
              </w:rPr>
              <w:t>对网上竞采文件第二篇、第三篇规定的网上竞采内容作出响应。</w:t>
            </w:r>
          </w:p>
        </w:tc>
      </w:tr>
      <w:tr w14:paraId="52B65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660" w:type="dxa"/>
            <w:vMerge w:val="continue"/>
            <w:vAlign w:val="center"/>
          </w:tcPr>
          <w:p w14:paraId="089C5D93">
            <w:pPr>
              <w:jc w:val="center"/>
              <w:rPr>
                <w:rFonts w:hint="eastAsia" w:ascii="仿宋" w:hAnsi="仿宋" w:eastAsia="仿宋" w:cs="仿宋"/>
                <w:kern w:val="0"/>
                <w:sz w:val="24"/>
                <w:szCs w:val="24"/>
              </w:rPr>
            </w:pPr>
          </w:p>
        </w:tc>
        <w:tc>
          <w:tcPr>
            <w:tcW w:w="1533" w:type="dxa"/>
            <w:vMerge w:val="continue"/>
            <w:vAlign w:val="center"/>
          </w:tcPr>
          <w:p w14:paraId="350C023C">
            <w:pPr>
              <w:rPr>
                <w:rFonts w:hint="eastAsia" w:ascii="仿宋" w:hAnsi="仿宋" w:eastAsia="仿宋" w:cs="仿宋"/>
                <w:sz w:val="24"/>
                <w:szCs w:val="24"/>
                <w:lang w:val="zh-CN"/>
              </w:rPr>
            </w:pPr>
          </w:p>
        </w:tc>
        <w:tc>
          <w:tcPr>
            <w:tcW w:w="1958" w:type="dxa"/>
            <w:vAlign w:val="center"/>
          </w:tcPr>
          <w:p w14:paraId="763B7119">
            <w:pPr>
              <w:rPr>
                <w:rFonts w:hint="eastAsia" w:ascii="仿宋" w:hAnsi="仿宋" w:eastAsia="仿宋" w:cs="仿宋"/>
                <w:kern w:val="0"/>
                <w:sz w:val="24"/>
                <w:szCs w:val="24"/>
              </w:rPr>
            </w:pPr>
            <w:r>
              <w:rPr>
                <w:rFonts w:hint="eastAsia" w:ascii="仿宋" w:hAnsi="仿宋" w:eastAsia="仿宋" w:cs="仿宋"/>
                <w:kern w:val="0"/>
                <w:sz w:val="24"/>
                <w:szCs w:val="24"/>
              </w:rPr>
              <w:t>网上竞采有效期</w:t>
            </w:r>
          </w:p>
        </w:tc>
        <w:tc>
          <w:tcPr>
            <w:tcW w:w="5328" w:type="dxa"/>
            <w:vAlign w:val="center"/>
          </w:tcPr>
          <w:p w14:paraId="3463E529">
            <w:pPr>
              <w:rPr>
                <w:rFonts w:hint="eastAsia" w:ascii="仿宋" w:hAnsi="仿宋" w:eastAsia="仿宋" w:cs="仿宋"/>
                <w:kern w:val="0"/>
                <w:sz w:val="24"/>
                <w:szCs w:val="24"/>
              </w:rPr>
            </w:pPr>
            <w:r>
              <w:rPr>
                <w:rFonts w:hint="eastAsia" w:ascii="仿宋" w:hAnsi="仿宋" w:eastAsia="仿宋" w:cs="仿宋"/>
                <w:kern w:val="0"/>
                <w:sz w:val="24"/>
                <w:szCs w:val="24"/>
              </w:rPr>
              <w:t>满足网上竞采文件</w:t>
            </w:r>
            <w:r>
              <w:rPr>
                <w:rFonts w:hint="eastAsia" w:ascii="仿宋" w:hAnsi="仿宋" w:eastAsia="仿宋" w:cs="仿宋"/>
                <w:sz w:val="24"/>
                <w:szCs w:val="24"/>
                <w:lang w:val="zh-CN"/>
              </w:rPr>
              <w:t>规定。</w:t>
            </w:r>
          </w:p>
        </w:tc>
      </w:tr>
    </w:tbl>
    <w:p w14:paraId="696E987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383CA6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27D88DE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（四）在网上竞采过程中网上竞采的任何一方不得向他人透露与网上竞采有关的服务资料、价格或其他信息。</w:t>
      </w:r>
    </w:p>
    <w:p w14:paraId="55DEADD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（五）供应商在网上竞采时作出的所有书面承诺须由法定代表人或其授权代表签字。</w:t>
      </w:r>
    </w:p>
    <w:p w14:paraId="1E193578">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3.评选方法：综合评分法。</w:t>
      </w:r>
    </w:p>
    <w:p w14:paraId="5902B73B">
      <w:pPr>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综合评分法，是指响应文件满足网上竞采文件全部实质性要求且按照评审因素的量化指标评审得分最高的供应商为成交候选供应商的评审方法。供应商总得分为价格、技术、商务等评定因素分别按照相应权重值计算分项得分后相加，满分为100分。</w:t>
      </w:r>
      <w:bookmarkStart w:id="92" w:name="_Hlk27399823"/>
      <w:r>
        <w:rPr>
          <w:rFonts w:hint="eastAsia" w:ascii="仿宋" w:hAnsi="仿宋" w:eastAsia="仿宋" w:cs="仿宋"/>
          <w:kern w:val="0"/>
          <w:sz w:val="24"/>
          <w:szCs w:val="24"/>
        </w:rPr>
        <w:t>供应商出现评分相同的情况，按技术部分得分进行由低到高进行排序。</w:t>
      </w:r>
    </w:p>
    <w:p w14:paraId="7D564E88">
      <w:pPr>
        <w:spacing w:line="360" w:lineRule="auto"/>
        <w:jc w:val="left"/>
        <w:rPr>
          <w:rFonts w:hint="eastAsia" w:ascii="仿宋" w:hAnsi="仿宋" w:eastAsia="仿宋" w:cs="仿宋"/>
          <w:highlight w:val="none"/>
        </w:rPr>
      </w:pPr>
      <w:r>
        <w:rPr>
          <w:rFonts w:hint="eastAsia" w:ascii="仿宋" w:hAnsi="仿宋" w:eastAsia="仿宋" w:cs="仿宋"/>
          <w:b/>
          <w:bCs/>
          <w:sz w:val="24"/>
          <w:szCs w:val="24"/>
          <w:highlight w:val="none"/>
        </w:rPr>
        <w:t>二、评审标准</w:t>
      </w:r>
    </w:p>
    <w:bookmarkEnd w:id="92"/>
    <w:tbl>
      <w:tblPr>
        <w:tblStyle w:val="25"/>
        <w:tblW w:w="0" w:type="auto"/>
        <w:tblInd w:w="0" w:type="dxa"/>
        <w:tblLayout w:type="fixed"/>
        <w:tblCellMar>
          <w:top w:w="0" w:type="dxa"/>
          <w:left w:w="108" w:type="dxa"/>
          <w:bottom w:w="0" w:type="dxa"/>
          <w:right w:w="108" w:type="dxa"/>
        </w:tblCellMar>
      </w:tblPr>
      <w:tblGrid>
        <w:gridCol w:w="570"/>
        <w:gridCol w:w="920"/>
        <w:gridCol w:w="828"/>
        <w:gridCol w:w="5368"/>
        <w:gridCol w:w="1942"/>
      </w:tblGrid>
      <w:tr w14:paraId="234CF3F1">
        <w:tblPrEx>
          <w:tblCellMar>
            <w:top w:w="0" w:type="dxa"/>
            <w:left w:w="108" w:type="dxa"/>
            <w:bottom w:w="0" w:type="dxa"/>
            <w:right w:w="108" w:type="dxa"/>
          </w:tblCellMar>
        </w:tblPrEx>
        <w:trPr>
          <w:trHeight w:val="968" w:hRule="atLeast"/>
        </w:trPr>
        <w:tc>
          <w:tcPr>
            <w:tcW w:w="570" w:type="dxa"/>
            <w:tcBorders>
              <w:top w:val="single" w:color="auto" w:sz="8" w:space="0"/>
              <w:left w:val="single" w:color="auto" w:sz="8" w:space="0"/>
              <w:bottom w:val="single" w:color="auto" w:sz="4" w:space="0"/>
              <w:right w:val="single" w:color="auto" w:sz="8" w:space="0"/>
            </w:tcBorders>
            <w:noWrap w:val="0"/>
            <w:vAlign w:val="center"/>
          </w:tcPr>
          <w:p w14:paraId="493EECCA">
            <w:pPr>
              <w:widowControl/>
              <w:jc w:val="center"/>
              <w:rPr>
                <w:rFonts w:hint="eastAsia" w:ascii="仿宋" w:hAnsi="仿宋" w:eastAsia="仿宋" w:cs="仿宋"/>
                <w:b/>
                <w:bCs/>
                <w:color w:val="auto"/>
                <w:kern w:val="0"/>
                <w:sz w:val="21"/>
                <w:szCs w:val="21"/>
                <w:highlight w:val="none"/>
              </w:rPr>
            </w:pPr>
            <w:bookmarkStart w:id="93" w:name="_Toc106030892"/>
            <w:bookmarkStart w:id="94" w:name="_Toc102227313"/>
            <w:bookmarkStart w:id="95" w:name="_Toc76462337"/>
            <w:r>
              <w:rPr>
                <w:rFonts w:hint="eastAsia" w:ascii="仿宋" w:hAnsi="仿宋" w:eastAsia="仿宋" w:cs="仿宋"/>
                <w:b/>
                <w:bCs/>
                <w:color w:val="auto"/>
                <w:kern w:val="0"/>
                <w:sz w:val="21"/>
                <w:szCs w:val="21"/>
                <w:highlight w:val="none"/>
              </w:rPr>
              <w:t>序号</w:t>
            </w:r>
          </w:p>
        </w:tc>
        <w:tc>
          <w:tcPr>
            <w:tcW w:w="920" w:type="dxa"/>
            <w:tcBorders>
              <w:top w:val="single" w:color="auto" w:sz="8" w:space="0"/>
              <w:left w:val="nil"/>
              <w:bottom w:val="single" w:color="auto" w:sz="4" w:space="0"/>
              <w:right w:val="single" w:color="000000" w:sz="8" w:space="0"/>
            </w:tcBorders>
            <w:noWrap w:val="0"/>
            <w:vAlign w:val="center"/>
          </w:tcPr>
          <w:p w14:paraId="28EFB55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评分因素</w:t>
            </w:r>
          </w:p>
          <w:p w14:paraId="6EB6F25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及权重</w:t>
            </w:r>
          </w:p>
        </w:tc>
        <w:tc>
          <w:tcPr>
            <w:tcW w:w="828" w:type="dxa"/>
            <w:tcBorders>
              <w:top w:val="single" w:color="auto" w:sz="8" w:space="0"/>
              <w:left w:val="single" w:color="auto" w:sz="8" w:space="0"/>
              <w:bottom w:val="single" w:color="auto" w:sz="4" w:space="0"/>
              <w:right w:val="single" w:color="auto" w:sz="8" w:space="0"/>
            </w:tcBorders>
            <w:noWrap w:val="0"/>
            <w:vAlign w:val="center"/>
          </w:tcPr>
          <w:p w14:paraId="67049C32">
            <w:pPr>
              <w:widowControl/>
              <w:jc w:val="center"/>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分值</w:t>
            </w:r>
          </w:p>
        </w:tc>
        <w:tc>
          <w:tcPr>
            <w:tcW w:w="5368" w:type="dxa"/>
            <w:tcBorders>
              <w:top w:val="single" w:color="auto" w:sz="8" w:space="0"/>
              <w:left w:val="single" w:color="auto" w:sz="8" w:space="0"/>
              <w:bottom w:val="single" w:color="auto" w:sz="4" w:space="0"/>
              <w:right w:val="single" w:color="auto" w:sz="8" w:space="0"/>
            </w:tcBorders>
            <w:noWrap w:val="0"/>
            <w:vAlign w:val="center"/>
          </w:tcPr>
          <w:p w14:paraId="49177286">
            <w:pPr>
              <w:widowControl/>
              <w:jc w:val="center"/>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评分标准</w:t>
            </w:r>
          </w:p>
        </w:tc>
        <w:tc>
          <w:tcPr>
            <w:tcW w:w="1942" w:type="dxa"/>
            <w:tcBorders>
              <w:top w:val="single" w:color="auto" w:sz="8" w:space="0"/>
              <w:left w:val="single" w:color="auto" w:sz="8" w:space="0"/>
              <w:bottom w:val="single" w:color="auto" w:sz="4" w:space="0"/>
              <w:right w:val="single" w:color="auto" w:sz="8" w:space="0"/>
            </w:tcBorders>
            <w:noWrap w:val="0"/>
            <w:vAlign w:val="center"/>
          </w:tcPr>
          <w:p w14:paraId="2448C88B">
            <w:pPr>
              <w:widowControl/>
              <w:jc w:val="center"/>
              <w:rPr>
                <w:rFonts w:hint="eastAsia" w:ascii="仿宋" w:hAnsi="仿宋" w:eastAsia="仿宋" w:cs="仿宋"/>
                <w:b/>
                <w:bCs/>
                <w:color w:val="auto"/>
                <w:kern w:val="0"/>
                <w:sz w:val="20"/>
                <w:szCs w:val="20"/>
                <w:highlight w:val="none"/>
              </w:rPr>
            </w:pPr>
            <w:r>
              <w:rPr>
                <w:rFonts w:hint="eastAsia" w:ascii="仿宋" w:hAnsi="仿宋" w:eastAsia="仿宋" w:cs="仿宋"/>
                <w:b/>
                <w:bCs/>
                <w:color w:val="auto"/>
                <w:kern w:val="0"/>
                <w:sz w:val="20"/>
                <w:szCs w:val="20"/>
                <w:highlight w:val="none"/>
              </w:rPr>
              <w:t>说明</w:t>
            </w:r>
          </w:p>
        </w:tc>
      </w:tr>
      <w:tr w14:paraId="652E61F5">
        <w:tblPrEx>
          <w:tblCellMar>
            <w:top w:w="0" w:type="dxa"/>
            <w:left w:w="108" w:type="dxa"/>
            <w:bottom w:w="0" w:type="dxa"/>
            <w:right w:w="108" w:type="dxa"/>
          </w:tblCellMar>
        </w:tblPrEx>
        <w:trPr>
          <w:trHeight w:val="240" w:hRule="atLeast"/>
        </w:trPr>
        <w:tc>
          <w:tcPr>
            <w:tcW w:w="570" w:type="dxa"/>
            <w:tcBorders>
              <w:top w:val="single" w:color="auto" w:sz="4" w:space="0"/>
              <w:left w:val="single" w:color="auto" w:sz="8" w:space="0"/>
              <w:bottom w:val="single" w:color="auto" w:sz="4" w:space="0"/>
              <w:right w:val="single" w:color="auto" w:sz="8" w:space="0"/>
            </w:tcBorders>
            <w:noWrap w:val="0"/>
            <w:vAlign w:val="center"/>
          </w:tcPr>
          <w:p w14:paraId="133B7F28">
            <w:pPr>
              <w:widowControl/>
              <w:jc w:val="center"/>
              <w:rPr>
                <w:rFonts w:hint="eastAsia" w:ascii="仿宋" w:hAnsi="仿宋" w:eastAsia="仿宋" w:cs="仿宋"/>
                <w:b w:val="0"/>
                <w:bCs w:val="0"/>
                <w:color w:val="auto"/>
                <w:kern w:val="0"/>
                <w:sz w:val="21"/>
                <w:szCs w:val="21"/>
                <w:highlight w:val="none"/>
                <w:lang w:val="en-US" w:eastAsia="zh-CN"/>
              </w:rPr>
            </w:pPr>
            <w:r>
              <w:rPr>
                <w:rFonts w:hint="eastAsia" w:ascii="仿宋" w:hAnsi="仿宋" w:eastAsia="仿宋" w:cs="仿宋"/>
                <w:b w:val="0"/>
                <w:bCs w:val="0"/>
                <w:color w:val="auto"/>
                <w:kern w:val="0"/>
                <w:sz w:val="21"/>
                <w:szCs w:val="21"/>
                <w:highlight w:val="none"/>
                <w:lang w:val="en-US" w:eastAsia="zh-CN"/>
              </w:rPr>
              <w:t>1</w:t>
            </w:r>
          </w:p>
        </w:tc>
        <w:tc>
          <w:tcPr>
            <w:tcW w:w="920" w:type="dxa"/>
            <w:tcBorders>
              <w:top w:val="single" w:color="auto" w:sz="4" w:space="0"/>
              <w:left w:val="nil"/>
              <w:bottom w:val="single" w:color="auto" w:sz="4" w:space="0"/>
              <w:right w:val="single" w:color="000000" w:sz="8" w:space="0"/>
            </w:tcBorders>
            <w:noWrap w:val="0"/>
            <w:vAlign w:val="center"/>
          </w:tcPr>
          <w:p w14:paraId="3CADC6FD">
            <w:pPr>
              <w:pStyle w:val="40"/>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投标报价</w:t>
            </w:r>
          </w:p>
          <w:p w14:paraId="4B370811">
            <w:pPr>
              <w:pStyle w:val="40"/>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b/>
                <w:bCs/>
                <w:color w:val="auto"/>
                <w:kern w:val="0"/>
                <w:sz w:val="21"/>
                <w:szCs w:val="21"/>
                <w:highlight w:val="none"/>
              </w:rPr>
            </w:pP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20</w:t>
            </w:r>
            <w:r>
              <w:rPr>
                <w:rFonts w:hint="eastAsia" w:ascii="仿宋" w:hAnsi="仿宋" w:eastAsia="仿宋" w:cs="仿宋"/>
                <w:color w:val="auto"/>
                <w:sz w:val="21"/>
                <w:szCs w:val="21"/>
                <w:highlight w:val="none"/>
              </w:rPr>
              <w:t>%）</w:t>
            </w:r>
          </w:p>
        </w:tc>
        <w:tc>
          <w:tcPr>
            <w:tcW w:w="828" w:type="dxa"/>
            <w:tcBorders>
              <w:top w:val="single" w:color="auto" w:sz="4" w:space="0"/>
              <w:left w:val="single" w:color="auto" w:sz="8" w:space="0"/>
              <w:bottom w:val="single" w:color="auto" w:sz="4" w:space="0"/>
              <w:right w:val="single" w:color="auto" w:sz="8" w:space="0"/>
            </w:tcBorders>
            <w:noWrap w:val="0"/>
            <w:vAlign w:val="center"/>
          </w:tcPr>
          <w:p w14:paraId="778C7407">
            <w:pPr>
              <w:pStyle w:val="40"/>
              <w:jc w:val="center"/>
              <w:rPr>
                <w:rFonts w:hint="eastAsia" w:ascii="仿宋" w:hAnsi="仿宋" w:eastAsia="仿宋" w:cs="仿宋"/>
                <w:b/>
                <w:bCs/>
                <w:color w:val="auto"/>
                <w:kern w:val="0"/>
                <w:sz w:val="21"/>
                <w:szCs w:val="21"/>
                <w:highlight w:val="none"/>
              </w:rPr>
            </w:pPr>
            <w:r>
              <w:rPr>
                <w:rFonts w:hint="eastAsia" w:ascii="仿宋" w:hAnsi="仿宋" w:eastAsia="仿宋" w:cs="仿宋"/>
                <w:color w:val="auto"/>
                <w:sz w:val="21"/>
                <w:szCs w:val="21"/>
                <w:highlight w:val="none"/>
                <w:lang w:val="en-US" w:eastAsia="zh-CN"/>
              </w:rPr>
              <w:t>20分</w:t>
            </w:r>
          </w:p>
        </w:tc>
        <w:tc>
          <w:tcPr>
            <w:tcW w:w="5368" w:type="dxa"/>
            <w:tcBorders>
              <w:top w:val="single" w:color="auto" w:sz="4" w:space="0"/>
              <w:left w:val="single" w:color="auto" w:sz="8" w:space="0"/>
              <w:bottom w:val="single" w:color="auto" w:sz="4" w:space="0"/>
              <w:right w:val="single" w:color="auto" w:sz="8" w:space="0"/>
            </w:tcBorders>
            <w:noWrap w:val="0"/>
            <w:vAlign w:val="center"/>
          </w:tcPr>
          <w:p w14:paraId="6B4DC282">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有效的投标报价中的最低价为评标基准价，其价格分为满分。其他投标人的价格分统一按照下列公式计算：</w:t>
            </w:r>
          </w:p>
          <w:p w14:paraId="358A74B7">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b/>
                <w:bCs/>
                <w:color w:val="auto"/>
                <w:kern w:val="0"/>
                <w:sz w:val="21"/>
                <w:szCs w:val="21"/>
                <w:highlight w:val="none"/>
              </w:rPr>
            </w:pPr>
            <w:r>
              <w:rPr>
                <w:rFonts w:hint="eastAsia" w:ascii="仿宋" w:hAnsi="仿宋" w:eastAsia="仿宋" w:cs="仿宋"/>
                <w:color w:val="auto"/>
                <w:sz w:val="21"/>
                <w:szCs w:val="21"/>
                <w:highlight w:val="none"/>
              </w:rPr>
              <w:t>投标报价得分＝（评标基准价/投标报价）×</w:t>
            </w:r>
            <w:r>
              <w:rPr>
                <w:rFonts w:hint="eastAsia" w:ascii="仿宋" w:hAnsi="仿宋" w:eastAsia="仿宋" w:cs="仿宋"/>
                <w:color w:val="auto"/>
                <w:sz w:val="21"/>
                <w:szCs w:val="21"/>
                <w:highlight w:val="none"/>
                <w:lang w:val="en-US" w:eastAsia="zh-CN"/>
              </w:rPr>
              <w:t>20%</w:t>
            </w:r>
            <w:r>
              <w:rPr>
                <w:rFonts w:hint="eastAsia" w:ascii="仿宋" w:hAnsi="仿宋" w:eastAsia="仿宋" w:cs="仿宋"/>
                <w:color w:val="auto"/>
                <w:sz w:val="21"/>
                <w:szCs w:val="21"/>
                <w:highlight w:val="none"/>
              </w:rPr>
              <w:t>×100。</w:t>
            </w:r>
          </w:p>
        </w:tc>
        <w:tc>
          <w:tcPr>
            <w:tcW w:w="1942" w:type="dxa"/>
            <w:tcBorders>
              <w:top w:val="single" w:color="auto" w:sz="4" w:space="0"/>
              <w:left w:val="single" w:color="auto" w:sz="8" w:space="0"/>
              <w:bottom w:val="single" w:color="000000" w:sz="8" w:space="0"/>
              <w:right w:val="single" w:color="auto" w:sz="8" w:space="0"/>
            </w:tcBorders>
            <w:noWrap w:val="0"/>
            <w:vAlign w:val="center"/>
          </w:tcPr>
          <w:p w14:paraId="10EF6645">
            <w:pPr>
              <w:snapToGrid w:val="0"/>
              <w:spacing w:line="400" w:lineRule="exact"/>
              <w:rPr>
                <w:rFonts w:hint="eastAsia" w:ascii="仿宋" w:hAnsi="仿宋" w:eastAsia="仿宋" w:cs="仿宋"/>
                <w:b/>
                <w:bCs/>
                <w:color w:val="auto"/>
                <w:kern w:val="0"/>
                <w:sz w:val="20"/>
                <w:szCs w:val="20"/>
                <w:highlight w:val="none"/>
              </w:rPr>
            </w:pPr>
          </w:p>
        </w:tc>
      </w:tr>
      <w:tr w14:paraId="28DB5C87">
        <w:tblPrEx>
          <w:tblCellMar>
            <w:top w:w="0" w:type="dxa"/>
            <w:left w:w="108" w:type="dxa"/>
            <w:bottom w:w="0" w:type="dxa"/>
            <w:right w:w="108" w:type="dxa"/>
          </w:tblCellMar>
        </w:tblPrEx>
        <w:trPr>
          <w:trHeight w:val="1115" w:hRule="atLeast"/>
        </w:trPr>
        <w:tc>
          <w:tcPr>
            <w:tcW w:w="570" w:type="dxa"/>
            <w:vMerge w:val="restart"/>
            <w:tcBorders>
              <w:top w:val="single" w:color="auto" w:sz="4" w:space="0"/>
              <w:left w:val="single" w:color="auto" w:sz="4" w:space="0"/>
              <w:right w:val="single" w:color="auto" w:sz="8" w:space="0"/>
            </w:tcBorders>
            <w:noWrap w:val="0"/>
            <w:vAlign w:val="center"/>
          </w:tcPr>
          <w:p w14:paraId="470602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w:t>
            </w:r>
          </w:p>
        </w:tc>
        <w:tc>
          <w:tcPr>
            <w:tcW w:w="920" w:type="dxa"/>
            <w:vMerge w:val="restart"/>
            <w:tcBorders>
              <w:top w:val="single" w:color="auto" w:sz="4" w:space="0"/>
              <w:left w:val="single" w:color="auto" w:sz="8" w:space="0"/>
              <w:right w:val="single" w:color="000000" w:sz="8" w:space="0"/>
            </w:tcBorders>
            <w:noWrap w:val="0"/>
            <w:vAlign w:val="center"/>
          </w:tcPr>
          <w:p w14:paraId="7FACDE1B">
            <w:pPr>
              <w:keepNext w:val="0"/>
              <w:keepLines w:val="0"/>
              <w:pageBreakBefore w:val="0"/>
              <w:kinsoku/>
              <w:wordWrap/>
              <w:overflowPunct/>
              <w:topLinePunct w:val="0"/>
              <w:autoSpaceDE/>
              <w:autoSpaceDN/>
              <w:bidi w:val="0"/>
              <w:adjustRightInd w:val="0"/>
              <w:snapToGrid w:val="0"/>
              <w:spacing w:line="240" w:lineRule="auto"/>
              <w:ind w:firstLine="420" w:firstLineChars="200"/>
              <w:jc w:val="center"/>
              <w:textAlignment w:val="auto"/>
              <w:outlineLvl w:val="9"/>
              <w:rPr>
                <w:rFonts w:hint="eastAsia" w:ascii="仿宋" w:hAnsi="仿宋" w:eastAsia="仿宋" w:cs="仿宋"/>
                <w:color w:val="auto"/>
                <w:sz w:val="21"/>
                <w:szCs w:val="21"/>
                <w:highlight w:val="none"/>
              </w:rPr>
            </w:pPr>
          </w:p>
          <w:p w14:paraId="35A5D44D">
            <w:pPr>
              <w:keepNext w:val="0"/>
              <w:keepLines w:val="0"/>
              <w:pageBreakBefore w:val="0"/>
              <w:kinsoku/>
              <w:wordWrap/>
              <w:overflowPunct/>
              <w:topLinePunct w:val="0"/>
              <w:autoSpaceDE/>
              <w:autoSpaceDN/>
              <w:bidi w:val="0"/>
              <w:adjustRightInd w:val="0"/>
              <w:snapToGrid w:val="0"/>
              <w:spacing w:line="240" w:lineRule="auto"/>
              <w:ind w:firstLine="420" w:firstLineChars="200"/>
              <w:jc w:val="center"/>
              <w:textAlignment w:val="auto"/>
              <w:outlineLvl w:val="9"/>
              <w:rPr>
                <w:rFonts w:hint="eastAsia" w:ascii="仿宋" w:hAnsi="仿宋" w:eastAsia="仿宋" w:cs="仿宋"/>
                <w:color w:val="auto"/>
                <w:sz w:val="21"/>
                <w:szCs w:val="21"/>
                <w:highlight w:val="none"/>
              </w:rPr>
            </w:pPr>
          </w:p>
          <w:p w14:paraId="6D9A434A">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zh-CN"/>
              </w:rPr>
              <w:t>服务</w:t>
            </w:r>
            <w:r>
              <w:rPr>
                <w:rFonts w:hint="eastAsia" w:ascii="仿宋" w:hAnsi="仿宋" w:eastAsia="仿宋" w:cs="仿宋"/>
                <w:color w:val="auto"/>
                <w:sz w:val="21"/>
                <w:szCs w:val="21"/>
                <w:highlight w:val="none"/>
              </w:rPr>
              <w:t>部分（</w:t>
            </w:r>
            <w:r>
              <w:rPr>
                <w:rFonts w:hint="eastAsia" w:ascii="仿宋" w:hAnsi="仿宋" w:eastAsia="仿宋" w:cs="仿宋"/>
                <w:color w:val="auto"/>
                <w:sz w:val="21"/>
                <w:szCs w:val="21"/>
                <w:highlight w:val="none"/>
                <w:lang w:val="en-US" w:eastAsia="zh-CN"/>
              </w:rPr>
              <w:t>60%</w:t>
            </w:r>
            <w:r>
              <w:rPr>
                <w:rFonts w:hint="eastAsia" w:ascii="仿宋" w:hAnsi="仿宋" w:eastAsia="仿宋" w:cs="仿宋"/>
                <w:color w:val="auto"/>
                <w:sz w:val="21"/>
                <w:szCs w:val="21"/>
                <w:highlight w:val="none"/>
              </w:rPr>
              <w:t>）</w:t>
            </w:r>
          </w:p>
        </w:tc>
        <w:tc>
          <w:tcPr>
            <w:tcW w:w="828" w:type="dxa"/>
            <w:vMerge w:val="restart"/>
            <w:tcBorders>
              <w:top w:val="single" w:color="auto" w:sz="4" w:space="0"/>
              <w:left w:val="single" w:color="auto" w:sz="8" w:space="0"/>
              <w:right w:val="single" w:color="auto" w:sz="8" w:space="0"/>
            </w:tcBorders>
            <w:noWrap w:val="0"/>
            <w:vAlign w:val="center"/>
          </w:tcPr>
          <w:p w14:paraId="426B5F4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kern w:val="2"/>
                <w:sz w:val="21"/>
                <w:szCs w:val="21"/>
                <w:highlight w:val="none"/>
                <w:lang w:val="en-US" w:eastAsia="zh-CN" w:bidi="ar-SA"/>
              </w:rPr>
            </w:pPr>
          </w:p>
          <w:p w14:paraId="6FED554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kern w:val="2"/>
                <w:sz w:val="21"/>
                <w:szCs w:val="21"/>
                <w:highlight w:val="none"/>
                <w:lang w:val="en-US" w:eastAsia="zh-CN" w:bidi="ar-SA"/>
              </w:rPr>
              <w:t>60分</w:t>
            </w:r>
          </w:p>
        </w:tc>
        <w:tc>
          <w:tcPr>
            <w:tcW w:w="5368" w:type="dxa"/>
            <w:tcBorders>
              <w:top w:val="single" w:color="auto" w:sz="4" w:space="0"/>
              <w:left w:val="single" w:color="auto" w:sz="8" w:space="0"/>
              <w:bottom w:val="single" w:color="auto" w:sz="4" w:space="0"/>
              <w:right w:val="single" w:color="auto" w:sz="4" w:space="0"/>
            </w:tcBorders>
            <w:noWrap w:val="0"/>
            <w:vAlign w:val="center"/>
          </w:tcPr>
          <w:p w14:paraId="688F45B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食堂厨房生产管理方案</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10分</w:t>
            </w:r>
            <w:r>
              <w:rPr>
                <w:rFonts w:hint="eastAsia" w:ascii="仿宋" w:hAnsi="仿宋" w:eastAsia="仿宋" w:cs="仿宋"/>
                <w:color w:val="auto"/>
                <w:sz w:val="21"/>
                <w:szCs w:val="21"/>
                <w:highlight w:val="none"/>
                <w:lang w:eastAsia="zh-CN"/>
              </w:rPr>
              <w:t>）</w:t>
            </w:r>
          </w:p>
          <w:p w14:paraId="67BD5BF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方案内容需包含厨房计划管理、厨房生产管理、厨房卫生管理、原材料耗品管理等。</w:t>
            </w:r>
          </w:p>
          <w:p w14:paraId="4C74148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方案详实，贴切本项目的实际管理需求、实用性强、方案编制科学合理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10</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477D29F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方案较详实，比较贴切本项目的实际管理需求、实用性较强，方案编制较为科学合理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7</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2F4EABC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方案不够详实，一般贴切实际、实用性也一般，不够科学合理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27C5576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方案与本项目不贴切，实用性较差</w:t>
            </w:r>
            <w:r>
              <w:rPr>
                <w:rFonts w:hint="eastAsia" w:ascii="仿宋" w:hAnsi="仿宋" w:eastAsia="仿宋" w:cs="仿宋"/>
                <w:color w:val="auto"/>
                <w:sz w:val="21"/>
                <w:szCs w:val="21"/>
                <w:highlight w:val="none"/>
                <w:lang w:eastAsia="zh-CN"/>
              </w:rPr>
              <w:t>或</w:t>
            </w:r>
            <w:r>
              <w:rPr>
                <w:rFonts w:hint="eastAsia" w:ascii="仿宋" w:hAnsi="仿宋" w:eastAsia="仿宋" w:cs="仿宋"/>
                <w:color w:val="auto"/>
                <w:sz w:val="21"/>
                <w:szCs w:val="21"/>
                <w:highlight w:val="none"/>
              </w:rPr>
              <w:t>未提供</w:t>
            </w:r>
            <w:r>
              <w:rPr>
                <w:rFonts w:hint="eastAsia" w:ascii="仿宋" w:hAnsi="仿宋" w:eastAsia="仿宋" w:cs="仿宋"/>
                <w:color w:val="auto"/>
                <w:sz w:val="21"/>
                <w:szCs w:val="21"/>
                <w:highlight w:val="none"/>
                <w:lang w:eastAsia="zh-CN"/>
              </w:rPr>
              <w:t>方案的</w:t>
            </w:r>
            <w:r>
              <w:rPr>
                <w:rFonts w:hint="eastAsia" w:ascii="仿宋" w:hAnsi="仿宋" w:eastAsia="仿宋" w:cs="仿宋"/>
                <w:color w:val="auto"/>
                <w:sz w:val="21"/>
                <w:szCs w:val="21"/>
                <w:highlight w:val="none"/>
              </w:rPr>
              <w:t>得0分。</w:t>
            </w:r>
          </w:p>
        </w:tc>
        <w:tc>
          <w:tcPr>
            <w:tcW w:w="1942" w:type="dxa"/>
            <w:vMerge w:val="restart"/>
            <w:tcBorders>
              <w:top w:val="nil"/>
              <w:left w:val="single" w:color="auto" w:sz="4" w:space="0"/>
              <w:right w:val="single" w:color="auto" w:sz="8" w:space="0"/>
            </w:tcBorders>
            <w:noWrap w:val="0"/>
            <w:vAlign w:val="center"/>
          </w:tcPr>
          <w:p w14:paraId="68FFD136">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评委根据</w:t>
            </w:r>
            <w:r>
              <w:rPr>
                <w:rFonts w:hint="eastAsia" w:ascii="仿宋" w:hAnsi="仿宋" w:eastAsia="仿宋" w:cs="仿宋"/>
                <w:color w:val="auto"/>
                <w:sz w:val="21"/>
                <w:szCs w:val="21"/>
                <w:highlight w:val="none"/>
                <w:lang w:eastAsia="zh-CN"/>
              </w:rPr>
              <w:t>投标人</w:t>
            </w:r>
            <w:r>
              <w:rPr>
                <w:rFonts w:hint="eastAsia" w:ascii="仿宋" w:hAnsi="仿宋" w:eastAsia="仿宋" w:cs="仿宋"/>
                <w:color w:val="auto"/>
                <w:sz w:val="21"/>
                <w:szCs w:val="21"/>
                <w:highlight w:val="none"/>
              </w:rPr>
              <w:t>提供的方案进行评分</w:t>
            </w:r>
            <w:r>
              <w:rPr>
                <w:rFonts w:hint="eastAsia" w:ascii="仿宋" w:hAnsi="仿宋" w:eastAsia="仿宋" w:cs="仿宋"/>
                <w:color w:val="auto"/>
                <w:sz w:val="21"/>
                <w:szCs w:val="21"/>
                <w:highlight w:val="none"/>
                <w:lang w:eastAsia="zh-CN"/>
              </w:rPr>
              <w:t>。</w:t>
            </w:r>
          </w:p>
          <w:p w14:paraId="3A40B664">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w:t>
            </w:r>
          </w:p>
        </w:tc>
      </w:tr>
      <w:tr w14:paraId="42B18E45">
        <w:tblPrEx>
          <w:tblCellMar>
            <w:top w:w="0" w:type="dxa"/>
            <w:left w:w="108" w:type="dxa"/>
            <w:bottom w:w="0" w:type="dxa"/>
            <w:right w:w="108" w:type="dxa"/>
          </w:tblCellMar>
        </w:tblPrEx>
        <w:trPr>
          <w:trHeight w:val="990" w:hRule="atLeast"/>
        </w:trPr>
        <w:tc>
          <w:tcPr>
            <w:tcW w:w="570" w:type="dxa"/>
            <w:vMerge w:val="continue"/>
            <w:tcBorders>
              <w:left w:val="single" w:color="auto" w:sz="4" w:space="0"/>
              <w:bottom w:val="single" w:color="000000" w:sz="8" w:space="0"/>
              <w:right w:val="single" w:color="auto" w:sz="8" w:space="0"/>
            </w:tcBorders>
            <w:noWrap w:val="0"/>
            <w:vAlign w:val="center"/>
          </w:tcPr>
          <w:p w14:paraId="37A8B4FF">
            <w:pPr>
              <w:spacing w:line="400" w:lineRule="exact"/>
              <w:ind w:firstLine="420" w:firstLineChars="200"/>
              <w:rPr>
                <w:rFonts w:hint="eastAsia" w:ascii="仿宋" w:hAnsi="仿宋" w:eastAsia="仿宋" w:cs="仿宋"/>
                <w:color w:val="auto"/>
                <w:sz w:val="21"/>
                <w:szCs w:val="21"/>
                <w:highlight w:val="none"/>
                <w:lang w:val="en-US" w:eastAsia="zh-CN"/>
              </w:rPr>
            </w:pPr>
          </w:p>
        </w:tc>
        <w:tc>
          <w:tcPr>
            <w:tcW w:w="920" w:type="dxa"/>
            <w:vMerge w:val="continue"/>
            <w:tcBorders>
              <w:left w:val="single" w:color="auto" w:sz="8" w:space="0"/>
              <w:bottom w:val="single" w:color="000000" w:sz="8" w:space="0"/>
              <w:right w:val="single" w:color="000000" w:sz="8" w:space="0"/>
            </w:tcBorders>
            <w:noWrap w:val="0"/>
            <w:vAlign w:val="center"/>
          </w:tcPr>
          <w:p w14:paraId="589A2729">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1"/>
                <w:szCs w:val="21"/>
                <w:highlight w:val="none"/>
              </w:rPr>
            </w:pPr>
          </w:p>
        </w:tc>
        <w:tc>
          <w:tcPr>
            <w:tcW w:w="828" w:type="dxa"/>
            <w:vMerge w:val="continue"/>
            <w:tcBorders>
              <w:left w:val="single" w:color="auto" w:sz="8" w:space="0"/>
              <w:right w:val="single" w:color="auto" w:sz="8" w:space="0"/>
            </w:tcBorders>
            <w:noWrap w:val="0"/>
            <w:vAlign w:val="center"/>
          </w:tcPr>
          <w:p w14:paraId="24F6CEFC">
            <w:pPr>
              <w:spacing w:line="400" w:lineRule="exact"/>
              <w:jc w:val="center"/>
              <w:rPr>
                <w:rFonts w:hint="eastAsia" w:ascii="仿宋" w:hAnsi="仿宋" w:eastAsia="仿宋" w:cs="仿宋"/>
                <w:color w:val="auto"/>
                <w:sz w:val="21"/>
                <w:szCs w:val="21"/>
                <w:highlight w:val="none"/>
                <w:lang w:eastAsia="zh-CN"/>
              </w:rPr>
            </w:pPr>
          </w:p>
        </w:tc>
        <w:tc>
          <w:tcPr>
            <w:tcW w:w="5368" w:type="dxa"/>
            <w:tcBorders>
              <w:top w:val="single" w:color="auto" w:sz="4" w:space="0"/>
              <w:left w:val="single" w:color="auto" w:sz="8" w:space="0"/>
              <w:bottom w:val="single" w:color="auto" w:sz="4" w:space="0"/>
              <w:right w:val="single" w:color="auto" w:sz="4" w:space="0"/>
            </w:tcBorders>
            <w:noWrap w:val="0"/>
            <w:vAlign w:val="center"/>
          </w:tcPr>
          <w:p w14:paraId="2ADA8C3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2</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食堂人员管理方案</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10分</w:t>
            </w:r>
            <w:r>
              <w:rPr>
                <w:rFonts w:hint="eastAsia" w:ascii="仿宋" w:hAnsi="仿宋" w:eastAsia="仿宋" w:cs="仿宋"/>
                <w:color w:val="auto"/>
                <w:sz w:val="21"/>
                <w:szCs w:val="21"/>
                <w:highlight w:val="none"/>
                <w:lang w:eastAsia="zh-CN"/>
              </w:rPr>
              <w:t>）</w:t>
            </w:r>
          </w:p>
          <w:p w14:paraId="32F8A2B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方案内容需包含食堂管理组织架构设置、人员配备、薪酬待遇制定方案、绩效考评机制、人员培训方案等。</w:t>
            </w:r>
            <w:r>
              <w:rPr>
                <w:rFonts w:hint="eastAsia" w:ascii="仿宋" w:hAnsi="仿宋" w:eastAsia="仿宋" w:cs="仿宋"/>
                <w:color w:val="auto"/>
                <w:sz w:val="21"/>
                <w:szCs w:val="21"/>
                <w:highlight w:val="none"/>
                <w:lang w:val="en-US" w:eastAsia="zh-CN"/>
              </w:rPr>
              <w:t xml:space="preserve"> </w:t>
            </w:r>
          </w:p>
          <w:p w14:paraId="65A7CEA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方案详实，贴切本项目的实际管理需求、实用性强、方案编制科学合理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10</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3CF2E6A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方案较详实，比较贴切本项目的实际管理需求、实用性较强，方案编制较为科学合理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7</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57CE857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方案不够详实，一般贴切实际、实用性也一般，不够科学合理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6235270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方案与本项目不贴切，实用性较差</w:t>
            </w:r>
            <w:r>
              <w:rPr>
                <w:rFonts w:hint="eastAsia" w:ascii="仿宋" w:hAnsi="仿宋" w:eastAsia="仿宋" w:cs="仿宋"/>
                <w:color w:val="auto"/>
                <w:sz w:val="21"/>
                <w:szCs w:val="21"/>
                <w:highlight w:val="none"/>
                <w:lang w:eastAsia="zh-CN"/>
              </w:rPr>
              <w:t>或</w:t>
            </w:r>
            <w:r>
              <w:rPr>
                <w:rFonts w:hint="eastAsia" w:ascii="仿宋" w:hAnsi="仿宋" w:eastAsia="仿宋" w:cs="仿宋"/>
                <w:color w:val="auto"/>
                <w:sz w:val="21"/>
                <w:szCs w:val="21"/>
                <w:highlight w:val="none"/>
              </w:rPr>
              <w:t>未提供</w:t>
            </w:r>
            <w:r>
              <w:rPr>
                <w:rFonts w:hint="eastAsia" w:ascii="仿宋" w:hAnsi="仿宋" w:eastAsia="仿宋" w:cs="仿宋"/>
                <w:color w:val="auto"/>
                <w:sz w:val="21"/>
                <w:szCs w:val="21"/>
                <w:highlight w:val="none"/>
                <w:lang w:eastAsia="zh-CN"/>
              </w:rPr>
              <w:t>方案的</w:t>
            </w:r>
            <w:r>
              <w:rPr>
                <w:rFonts w:hint="eastAsia" w:ascii="仿宋" w:hAnsi="仿宋" w:eastAsia="仿宋" w:cs="仿宋"/>
                <w:color w:val="auto"/>
                <w:sz w:val="21"/>
                <w:szCs w:val="21"/>
                <w:highlight w:val="none"/>
              </w:rPr>
              <w:t>得0分。</w:t>
            </w:r>
          </w:p>
        </w:tc>
        <w:tc>
          <w:tcPr>
            <w:tcW w:w="1942" w:type="dxa"/>
            <w:vMerge w:val="continue"/>
            <w:tcBorders>
              <w:left w:val="single" w:color="auto" w:sz="4" w:space="0"/>
              <w:right w:val="single" w:color="auto" w:sz="8" w:space="0"/>
            </w:tcBorders>
            <w:noWrap w:val="0"/>
            <w:vAlign w:val="center"/>
          </w:tcPr>
          <w:p w14:paraId="0585FA8B">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p>
        </w:tc>
      </w:tr>
      <w:tr w14:paraId="443AA718">
        <w:tblPrEx>
          <w:tblCellMar>
            <w:top w:w="0" w:type="dxa"/>
            <w:left w:w="108" w:type="dxa"/>
            <w:bottom w:w="0" w:type="dxa"/>
            <w:right w:w="108" w:type="dxa"/>
          </w:tblCellMar>
        </w:tblPrEx>
        <w:trPr>
          <w:trHeight w:val="425" w:hRule="atLeast"/>
        </w:trPr>
        <w:tc>
          <w:tcPr>
            <w:tcW w:w="570" w:type="dxa"/>
            <w:vMerge w:val="continue"/>
            <w:tcBorders>
              <w:left w:val="single" w:color="auto" w:sz="4" w:space="0"/>
              <w:bottom w:val="single" w:color="000000" w:sz="8" w:space="0"/>
              <w:right w:val="single" w:color="auto" w:sz="8" w:space="0"/>
            </w:tcBorders>
            <w:noWrap w:val="0"/>
            <w:vAlign w:val="center"/>
          </w:tcPr>
          <w:p w14:paraId="282E45A9">
            <w:pPr>
              <w:spacing w:line="400" w:lineRule="exact"/>
              <w:ind w:firstLine="420" w:firstLineChars="200"/>
              <w:rPr>
                <w:rFonts w:hint="eastAsia" w:ascii="仿宋" w:hAnsi="仿宋" w:eastAsia="仿宋" w:cs="仿宋"/>
                <w:color w:val="auto"/>
                <w:sz w:val="21"/>
                <w:szCs w:val="21"/>
                <w:highlight w:val="none"/>
                <w:lang w:val="en-US" w:eastAsia="zh-CN"/>
              </w:rPr>
            </w:pPr>
          </w:p>
        </w:tc>
        <w:tc>
          <w:tcPr>
            <w:tcW w:w="920" w:type="dxa"/>
            <w:vMerge w:val="continue"/>
            <w:tcBorders>
              <w:left w:val="single" w:color="auto" w:sz="8" w:space="0"/>
              <w:bottom w:val="single" w:color="000000" w:sz="8" w:space="0"/>
              <w:right w:val="single" w:color="000000" w:sz="8" w:space="0"/>
            </w:tcBorders>
            <w:noWrap w:val="0"/>
            <w:vAlign w:val="center"/>
          </w:tcPr>
          <w:p w14:paraId="600F8185">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1"/>
                <w:szCs w:val="21"/>
                <w:highlight w:val="none"/>
              </w:rPr>
            </w:pPr>
          </w:p>
        </w:tc>
        <w:tc>
          <w:tcPr>
            <w:tcW w:w="828" w:type="dxa"/>
            <w:vMerge w:val="continue"/>
            <w:tcBorders>
              <w:left w:val="single" w:color="auto" w:sz="8" w:space="0"/>
              <w:right w:val="single" w:color="auto" w:sz="8" w:space="0"/>
            </w:tcBorders>
            <w:noWrap w:val="0"/>
            <w:vAlign w:val="center"/>
          </w:tcPr>
          <w:p w14:paraId="01351559">
            <w:pPr>
              <w:spacing w:line="400" w:lineRule="exact"/>
              <w:jc w:val="center"/>
              <w:rPr>
                <w:rFonts w:hint="eastAsia" w:ascii="仿宋" w:hAnsi="仿宋" w:eastAsia="仿宋" w:cs="仿宋"/>
                <w:color w:val="auto"/>
                <w:sz w:val="21"/>
                <w:szCs w:val="21"/>
                <w:highlight w:val="none"/>
                <w:lang w:val="en-US" w:eastAsia="zh-CN"/>
              </w:rPr>
            </w:pPr>
          </w:p>
        </w:tc>
        <w:tc>
          <w:tcPr>
            <w:tcW w:w="5368" w:type="dxa"/>
            <w:tcBorders>
              <w:top w:val="single" w:color="auto" w:sz="4" w:space="0"/>
              <w:left w:val="single" w:color="auto" w:sz="8" w:space="0"/>
              <w:bottom w:val="single" w:color="auto" w:sz="4" w:space="0"/>
              <w:right w:val="single" w:color="auto" w:sz="4" w:space="0"/>
            </w:tcBorders>
            <w:noWrap w:val="0"/>
            <w:vAlign w:val="center"/>
          </w:tcPr>
          <w:p w14:paraId="2ABBE07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3</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食堂餐饮服务方案</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10分</w:t>
            </w:r>
            <w:r>
              <w:rPr>
                <w:rFonts w:hint="eastAsia" w:ascii="仿宋" w:hAnsi="仿宋" w:eastAsia="仿宋" w:cs="仿宋"/>
                <w:color w:val="auto"/>
                <w:sz w:val="21"/>
                <w:szCs w:val="21"/>
                <w:highlight w:val="none"/>
                <w:lang w:eastAsia="zh-CN"/>
              </w:rPr>
              <w:t>）</w:t>
            </w:r>
          </w:p>
          <w:p w14:paraId="0167557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方案内容需包含菜品合理营养搭配、食堂反食品浪费方案等内容。</w:t>
            </w:r>
          </w:p>
          <w:p w14:paraId="3DABD32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方案详实，贴切本项目的实际管理需求、实用性强、方案编制科学合理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10</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5D704F8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方案较详实，比较贴切本项目的实际管理需求、实用性较强，方案编制较为科学合理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7</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76D936F2">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方案不够详实，一般贴切实际、实用性也一般，不够科学合理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215CAD7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方案与本项目不贴切，实用性较差</w:t>
            </w:r>
            <w:r>
              <w:rPr>
                <w:rFonts w:hint="eastAsia" w:ascii="仿宋" w:hAnsi="仿宋" w:eastAsia="仿宋" w:cs="仿宋"/>
                <w:color w:val="auto"/>
                <w:sz w:val="21"/>
                <w:szCs w:val="21"/>
                <w:highlight w:val="none"/>
                <w:lang w:eastAsia="zh-CN"/>
              </w:rPr>
              <w:t>或</w:t>
            </w:r>
            <w:r>
              <w:rPr>
                <w:rFonts w:hint="eastAsia" w:ascii="仿宋" w:hAnsi="仿宋" w:eastAsia="仿宋" w:cs="仿宋"/>
                <w:color w:val="auto"/>
                <w:sz w:val="21"/>
                <w:szCs w:val="21"/>
                <w:highlight w:val="none"/>
              </w:rPr>
              <w:t>未提供</w:t>
            </w:r>
            <w:r>
              <w:rPr>
                <w:rFonts w:hint="eastAsia" w:ascii="仿宋" w:hAnsi="仿宋" w:eastAsia="仿宋" w:cs="仿宋"/>
                <w:color w:val="auto"/>
                <w:sz w:val="21"/>
                <w:szCs w:val="21"/>
                <w:highlight w:val="none"/>
                <w:lang w:eastAsia="zh-CN"/>
              </w:rPr>
              <w:t>方案的</w:t>
            </w:r>
            <w:r>
              <w:rPr>
                <w:rFonts w:hint="eastAsia" w:ascii="仿宋" w:hAnsi="仿宋" w:eastAsia="仿宋" w:cs="仿宋"/>
                <w:color w:val="auto"/>
                <w:sz w:val="21"/>
                <w:szCs w:val="21"/>
                <w:highlight w:val="none"/>
              </w:rPr>
              <w:t>得0分。</w:t>
            </w:r>
          </w:p>
        </w:tc>
        <w:tc>
          <w:tcPr>
            <w:tcW w:w="1942" w:type="dxa"/>
            <w:vMerge w:val="continue"/>
            <w:tcBorders>
              <w:left w:val="single" w:color="auto" w:sz="4" w:space="0"/>
              <w:right w:val="single" w:color="auto" w:sz="8" w:space="0"/>
            </w:tcBorders>
            <w:noWrap w:val="0"/>
            <w:vAlign w:val="center"/>
          </w:tcPr>
          <w:p w14:paraId="6BB5A411">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p>
        </w:tc>
      </w:tr>
      <w:tr w14:paraId="327DED1B">
        <w:tblPrEx>
          <w:tblCellMar>
            <w:top w:w="0" w:type="dxa"/>
            <w:left w:w="108" w:type="dxa"/>
            <w:bottom w:w="0" w:type="dxa"/>
            <w:right w:w="108" w:type="dxa"/>
          </w:tblCellMar>
        </w:tblPrEx>
        <w:trPr>
          <w:trHeight w:val="809" w:hRule="atLeast"/>
        </w:trPr>
        <w:tc>
          <w:tcPr>
            <w:tcW w:w="570" w:type="dxa"/>
            <w:vMerge w:val="continue"/>
            <w:tcBorders>
              <w:left w:val="single" w:color="auto" w:sz="4" w:space="0"/>
              <w:bottom w:val="single" w:color="auto" w:sz="4" w:space="0"/>
              <w:right w:val="single" w:color="auto" w:sz="8" w:space="0"/>
            </w:tcBorders>
            <w:noWrap w:val="0"/>
            <w:vAlign w:val="center"/>
          </w:tcPr>
          <w:p w14:paraId="7120C15A">
            <w:pPr>
              <w:spacing w:line="400" w:lineRule="exact"/>
              <w:ind w:firstLine="420" w:firstLineChars="200"/>
              <w:rPr>
                <w:rFonts w:hint="eastAsia" w:ascii="仿宋" w:hAnsi="仿宋" w:eastAsia="仿宋" w:cs="仿宋"/>
                <w:color w:val="auto"/>
                <w:sz w:val="21"/>
                <w:szCs w:val="21"/>
                <w:highlight w:val="none"/>
                <w:lang w:val="en-US" w:eastAsia="zh-CN"/>
              </w:rPr>
            </w:pPr>
          </w:p>
        </w:tc>
        <w:tc>
          <w:tcPr>
            <w:tcW w:w="920" w:type="dxa"/>
            <w:vMerge w:val="continue"/>
            <w:tcBorders>
              <w:left w:val="single" w:color="auto" w:sz="8" w:space="0"/>
              <w:bottom w:val="single" w:color="auto" w:sz="4" w:space="0"/>
              <w:right w:val="single" w:color="000000" w:sz="8" w:space="0"/>
            </w:tcBorders>
            <w:noWrap w:val="0"/>
            <w:vAlign w:val="center"/>
          </w:tcPr>
          <w:p w14:paraId="62735938">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1"/>
                <w:szCs w:val="21"/>
                <w:highlight w:val="none"/>
              </w:rPr>
            </w:pPr>
          </w:p>
        </w:tc>
        <w:tc>
          <w:tcPr>
            <w:tcW w:w="828" w:type="dxa"/>
            <w:vMerge w:val="continue"/>
            <w:tcBorders>
              <w:left w:val="single" w:color="auto" w:sz="8" w:space="0"/>
              <w:bottom w:val="single" w:color="auto" w:sz="4" w:space="0"/>
              <w:right w:val="single" w:color="auto" w:sz="4" w:space="0"/>
            </w:tcBorders>
            <w:noWrap w:val="0"/>
            <w:vAlign w:val="center"/>
          </w:tcPr>
          <w:p w14:paraId="71195B59">
            <w:pPr>
              <w:spacing w:line="400" w:lineRule="exact"/>
              <w:rPr>
                <w:rFonts w:hint="eastAsia" w:ascii="仿宋" w:hAnsi="仿宋" w:eastAsia="仿宋" w:cs="仿宋"/>
                <w:color w:val="auto"/>
                <w:sz w:val="21"/>
                <w:szCs w:val="21"/>
                <w:highlight w:val="none"/>
                <w:lang w:val="en-US" w:eastAsia="zh-CN"/>
              </w:rPr>
            </w:pPr>
          </w:p>
        </w:tc>
        <w:tc>
          <w:tcPr>
            <w:tcW w:w="5368" w:type="dxa"/>
            <w:tcBorders>
              <w:top w:val="single" w:color="auto" w:sz="4" w:space="0"/>
              <w:left w:val="single" w:color="auto" w:sz="4" w:space="0"/>
              <w:bottom w:val="single" w:color="auto" w:sz="4" w:space="0"/>
              <w:right w:val="single" w:color="auto" w:sz="4" w:space="0"/>
            </w:tcBorders>
            <w:noWrap w:val="0"/>
            <w:vAlign w:val="center"/>
          </w:tcPr>
          <w:p w14:paraId="0B54DD72">
            <w:pPr>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食堂安全管理方案</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15分</w:t>
            </w:r>
            <w:r>
              <w:rPr>
                <w:rFonts w:hint="eastAsia" w:ascii="仿宋" w:hAnsi="仿宋" w:eastAsia="仿宋" w:cs="仿宋"/>
                <w:color w:val="auto"/>
                <w:sz w:val="21"/>
                <w:szCs w:val="21"/>
                <w:highlight w:val="none"/>
                <w:lang w:eastAsia="zh-CN"/>
              </w:rPr>
              <w:t>）</w:t>
            </w:r>
          </w:p>
          <w:p w14:paraId="20C8C52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方案内容需包含消防安全管理、燃气使用安全管理、设施设备操作安全管理、餐厅公共安全管理方案等内容。</w:t>
            </w:r>
          </w:p>
          <w:p w14:paraId="0595D76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方案详实，贴切本项目的实际管理需求、实用性强、方案编制科学合理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15</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7A62B88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方案较详实，比较贴切本项目的实际管理需求、实用性较强，方案编制较为科学合理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10</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39DCE12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方案不够详实，一般贴切实际、实用性也一般，不够科学合理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8</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660513C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方案与本项目不贴切，实用性较差</w:t>
            </w:r>
            <w:r>
              <w:rPr>
                <w:rFonts w:hint="eastAsia" w:ascii="仿宋" w:hAnsi="仿宋" w:eastAsia="仿宋" w:cs="仿宋"/>
                <w:color w:val="auto"/>
                <w:sz w:val="21"/>
                <w:szCs w:val="21"/>
                <w:highlight w:val="none"/>
                <w:lang w:eastAsia="zh-CN"/>
              </w:rPr>
              <w:t>或</w:t>
            </w:r>
            <w:r>
              <w:rPr>
                <w:rFonts w:hint="eastAsia" w:ascii="仿宋" w:hAnsi="仿宋" w:eastAsia="仿宋" w:cs="仿宋"/>
                <w:color w:val="auto"/>
                <w:sz w:val="21"/>
                <w:szCs w:val="21"/>
                <w:highlight w:val="none"/>
              </w:rPr>
              <w:t>未提供</w:t>
            </w:r>
            <w:r>
              <w:rPr>
                <w:rFonts w:hint="eastAsia" w:ascii="仿宋" w:hAnsi="仿宋" w:eastAsia="仿宋" w:cs="仿宋"/>
                <w:color w:val="auto"/>
                <w:sz w:val="21"/>
                <w:szCs w:val="21"/>
                <w:highlight w:val="none"/>
                <w:lang w:eastAsia="zh-CN"/>
              </w:rPr>
              <w:t>方案的</w:t>
            </w:r>
            <w:r>
              <w:rPr>
                <w:rFonts w:hint="eastAsia" w:ascii="仿宋" w:hAnsi="仿宋" w:eastAsia="仿宋" w:cs="仿宋"/>
                <w:color w:val="auto"/>
                <w:sz w:val="21"/>
                <w:szCs w:val="21"/>
                <w:highlight w:val="none"/>
              </w:rPr>
              <w:t>得0分。</w:t>
            </w:r>
          </w:p>
        </w:tc>
        <w:tc>
          <w:tcPr>
            <w:tcW w:w="1942" w:type="dxa"/>
            <w:vMerge w:val="continue"/>
            <w:tcBorders>
              <w:left w:val="single" w:color="auto" w:sz="4" w:space="0"/>
              <w:bottom w:val="single" w:color="000000" w:sz="8" w:space="0"/>
              <w:right w:val="single" w:color="auto" w:sz="8" w:space="0"/>
            </w:tcBorders>
            <w:noWrap w:val="0"/>
            <w:vAlign w:val="center"/>
          </w:tcPr>
          <w:p w14:paraId="33DF3CDC">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p>
        </w:tc>
      </w:tr>
      <w:tr w14:paraId="094BF587">
        <w:tblPrEx>
          <w:tblCellMar>
            <w:top w:w="0" w:type="dxa"/>
            <w:left w:w="108" w:type="dxa"/>
            <w:bottom w:w="0" w:type="dxa"/>
            <w:right w:w="108" w:type="dxa"/>
          </w:tblCellMar>
        </w:tblPrEx>
        <w:trPr>
          <w:trHeight w:val="284" w:hRule="atLeast"/>
        </w:trPr>
        <w:tc>
          <w:tcPr>
            <w:tcW w:w="570" w:type="dxa"/>
            <w:vMerge w:val="continue"/>
            <w:tcBorders>
              <w:top w:val="single" w:color="auto" w:sz="4" w:space="0"/>
              <w:left w:val="single" w:color="auto" w:sz="4" w:space="0"/>
              <w:bottom w:val="single" w:color="000000" w:sz="8" w:space="0"/>
              <w:right w:val="single" w:color="auto" w:sz="8" w:space="0"/>
            </w:tcBorders>
            <w:noWrap w:val="0"/>
            <w:vAlign w:val="center"/>
          </w:tcPr>
          <w:p w14:paraId="2C945EEA">
            <w:pPr>
              <w:spacing w:line="400" w:lineRule="exact"/>
              <w:ind w:firstLine="420" w:firstLineChars="200"/>
              <w:rPr>
                <w:rFonts w:hint="eastAsia" w:ascii="仿宋" w:hAnsi="仿宋" w:eastAsia="仿宋" w:cs="仿宋"/>
                <w:color w:val="auto"/>
                <w:sz w:val="21"/>
                <w:szCs w:val="21"/>
                <w:highlight w:val="none"/>
                <w:lang w:val="en-US" w:eastAsia="zh-CN"/>
              </w:rPr>
            </w:pPr>
          </w:p>
        </w:tc>
        <w:tc>
          <w:tcPr>
            <w:tcW w:w="920" w:type="dxa"/>
            <w:vMerge w:val="continue"/>
            <w:tcBorders>
              <w:top w:val="single" w:color="auto" w:sz="4" w:space="0"/>
              <w:left w:val="single" w:color="auto" w:sz="8" w:space="0"/>
              <w:bottom w:val="single" w:color="000000" w:sz="8" w:space="0"/>
              <w:right w:val="single" w:color="000000" w:sz="8" w:space="0"/>
            </w:tcBorders>
            <w:noWrap w:val="0"/>
            <w:vAlign w:val="center"/>
          </w:tcPr>
          <w:p w14:paraId="66EA7237">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1"/>
                <w:szCs w:val="21"/>
                <w:highlight w:val="none"/>
              </w:rPr>
            </w:pPr>
          </w:p>
        </w:tc>
        <w:tc>
          <w:tcPr>
            <w:tcW w:w="828" w:type="dxa"/>
            <w:vMerge w:val="continue"/>
            <w:tcBorders>
              <w:top w:val="single" w:color="auto" w:sz="4" w:space="0"/>
              <w:left w:val="single" w:color="auto" w:sz="8" w:space="0"/>
              <w:right w:val="single" w:color="auto" w:sz="8" w:space="0"/>
            </w:tcBorders>
            <w:noWrap w:val="0"/>
            <w:vAlign w:val="center"/>
          </w:tcPr>
          <w:p w14:paraId="187A84A6">
            <w:pPr>
              <w:spacing w:line="400" w:lineRule="exact"/>
              <w:rPr>
                <w:rFonts w:hint="eastAsia" w:ascii="仿宋" w:hAnsi="仿宋" w:eastAsia="仿宋" w:cs="仿宋"/>
                <w:color w:val="auto"/>
                <w:sz w:val="21"/>
                <w:szCs w:val="21"/>
                <w:highlight w:val="none"/>
                <w:lang w:val="en-US" w:eastAsia="zh-CN"/>
              </w:rPr>
            </w:pPr>
          </w:p>
        </w:tc>
        <w:tc>
          <w:tcPr>
            <w:tcW w:w="5368" w:type="dxa"/>
            <w:tcBorders>
              <w:top w:val="single" w:color="auto" w:sz="4" w:space="0"/>
              <w:left w:val="single" w:color="auto" w:sz="8" w:space="0"/>
              <w:bottom w:val="single" w:color="auto" w:sz="4" w:space="0"/>
              <w:right w:val="single" w:color="auto" w:sz="8" w:space="0"/>
            </w:tcBorders>
            <w:noWrap w:val="0"/>
            <w:vAlign w:val="center"/>
          </w:tcPr>
          <w:p w14:paraId="5D325C1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应急供餐服务保障方案</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5分</w:t>
            </w:r>
            <w:r>
              <w:rPr>
                <w:rFonts w:hint="eastAsia" w:ascii="仿宋" w:hAnsi="仿宋" w:eastAsia="仿宋" w:cs="仿宋"/>
                <w:color w:val="auto"/>
                <w:sz w:val="21"/>
                <w:szCs w:val="21"/>
                <w:highlight w:val="none"/>
                <w:lang w:eastAsia="zh-CN"/>
              </w:rPr>
              <w:t>）</w:t>
            </w:r>
          </w:p>
          <w:p w14:paraId="74520ED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方案内容需包含停电停水停气的应急供餐服务保障方案、设施设备故障的应急供餐服务保障方案、在食堂运行过程中因工作人员受伤、食材未按时送达、就餐人数临时大量增加等在食堂运行过程中有可能发生的应急供餐保障方案。</w:t>
            </w:r>
          </w:p>
          <w:p w14:paraId="6366535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方案详实，贴切本项目的实际管理需求、实用性强、方案编制科学合理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390E778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方案较详实，比较贴切本项目的实际管理需求、实用性较强，方案编制较为科学合理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3</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7CF4328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方案不够详实，一般贴切实际、实用性也一般，不够科学合理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2</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68E4092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420" w:firstLineChars="20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方案与本项目不贴切，实用性较差</w:t>
            </w:r>
            <w:r>
              <w:rPr>
                <w:rFonts w:hint="eastAsia" w:ascii="仿宋" w:hAnsi="仿宋" w:eastAsia="仿宋" w:cs="仿宋"/>
                <w:color w:val="auto"/>
                <w:sz w:val="21"/>
                <w:szCs w:val="21"/>
                <w:highlight w:val="none"/>
                <w:lang w:eastAsia="zh-CN"/>
              </w:rPr>
              <w:t>或</w:t>
            </w:r>
            <w:r>
              <w:rPr>
                <w:rFonts w:hint="eastAsia" w:ascii="仿宋" w:hAnsi="仿宋" w:eastAsia="仿宋" w:cs="仿宋"/>
                <w:color w:val="auto"/>
                <w:sz w:val="21"/>
                <w:szCs w:val="21"/>
                <w:highlight w:val="none"/>
              </w:rPr>
              <w:t>未提供</w:t>
            </w:r>
            <w:r>
              <w:rPr>
                <w:rFonts w:hint="eastAsia" w:ascii="仿宋" w:hAnsi="仿宋" w:eastAsia="仿宋" w:cs="仿宋"/>
                <w:color w:val="auto"/>
                <w:sz w:val="21"/>
                <w:szCs w:val="21"/>
                <w:highlight w:val="none"/>
                <w:lang w:eastAsia="zh-CN"/>
              </w:rPr>
              <w:t>方案的</w:t>
            </w:r>
            <w:r>
              <w:rPr>
                <w:rFonts w:hint="eastAsia" w:ascii="仿宋" w:hAnsi="仿宋" w:eastAsia="仿宋" w:cs="仿宋"/>
                <w:color w:val="auto"/>
                <w:sz w:val="21"/>
                <w:szCs w:val="21"/>
                <w:highlight w:val="none"/>
              </w:rPr>
              <w:t>得0分。</w:t>
            </w:r>
          </w:p>
        </w:tc>
        <w:tc>
          <w:tcPr>
            <w:tcW w:w="1942" w:type="dxa"/>
            <w:vMerge w:val="continue"/>
            <w:tcBorders>
              <w:left w:val="single" w:color="auto" w:sz="8" w:space="0"/>
              <w:bottom w:val="single" w:color="000000" w:sz="8" w:space="0"/>
              <w:right w:val="single" w:color="auto" w:sz="8" w:space="0"/>
            </w:tcBorders>
            <w:noWrap w:val="0"/>
            <w:vAlign w:val="center"/>
          </w:tcPr>
          <w:p w14:paraId="750A3845">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p>
        </w:tc>
      </w:tr>
      <w:tr w14:paraId="672EA336">
        <w:tblPrEx>
          <w:tblCellMar>
            <w:top w:w="0" w:type="dxa"/>
            <w:left w:w="108" w:type="dxa"/>
            <w:bottom w:w="0" w:type="dxa"/>
            <w:right w:w="108" w:type="dxa"/>
          </w:tblCellMar>
        </w:tblPrEx>
        <w:trPr>
          <w:trHeight w:val="239" w:hRule="atLeast"/>
        </w:trPr>
        <w:tc>
          <w:tcPr>
            <w:tcW w:w="570" w:type="dxa"/>
            <w:vMerge w:val="continue"/>
            <w:tcBorders>
              <w:left w:val="single" w:color="auto" w:sz="4" w:space="0"/>
              <w:bottom w:val="single" w:color="000000" w:sz="8" w:space="0"/>
              <w:right w:val="single" w:color="auto" w:sz="8" w:space="0"/>
            </w:tcBorders>
            <w:noWrap w:val="0"/>
            <w:vAlign w:val="center"/>
          </w:tcPr>
          <w:p w14:paraId="0EC3D0F4">
            <w:pPr>
              <w:spacing w:line="400" w:lineRule="exact"/>
              <w:ind w:firstLine="420" w:firstLineChars="200"/>
              <w:rPr>
                <w:rFonts w:hint="eastAsia" w:ascii="仿宋" w:hAnsi="仿宋" w:eastAsia="仿宋" w:cs="仿宋"/>
                <w:color w:val="auto"/>
                <w:sz w:val="21"/>
                <w:szCs w:val="21"/>
                <w:highlight w:val="none"/>
                <w:lang w:val="en-US" w:eastAsia="zh-CN"/>
              </w:rPr>
            </w:pPr>
          </w:p>
        </w:tc>
        <w:tc>
          <w:tcPr>
            <w:tcW w:w="920" w:type="dxa"/>
            <w:vMerge w:val="continue"/>
            <w:tcBorders>
              <w:left w:val="single" w:color="auto" w:sz="8" w:space="0"/>
              <w:bottom w:val="single" w:color="000000" w:sz="8" w:space="0"/>
              <w:right w:val="single" w:color="000000" w:sz="8" w:space="0"/>
            </w:tcBorders>
            <w:noWrap w:val="0"/>
            <w:vAlign w:val="center"/>
          </w:tcPr>
          <w:p w14:paraId="6A9F0688">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1"/>
                <w:szCs w:val="21"/>
                <w:highlight w:val="none"/>
              </w:rPr>
            </w:pPr>
          </w:p>
        </w:tc>
        <w:tc>
          <w:tcPr>
            <w:tcW w:w="828" w:type="dxa"/>
            <w:vMerge w:val="continue"/>
            <w:tcBorders>
              <w:left w:val="single" w:color="auto" w:sz="8" w:space="0"/>
              <w:right w:val="single" w:color="auto" w:sz="8" w:space="0"/>
            </w:tcBorders>
            <w:noWrap w:val="0"/>
            <w:vAlign w:val="center"/>
          </w:tcPr>
          <w:p w14:paraId="0B0C50C4">
            <w:pPr>
              <w:spacing w:line="400" w:lineRule="exact"/>
              <w:rPr>
                <w:rFonts w:hint="eastAsia" w:ascii="仿宋" w:hAnsi="仿宋" w:eastAsia="仿宋" w:cs="仿宋"/>
                <w:color w:val="auto"/>
                <w:sz w:val="21"/>
                <w:szCs w:val="21"/>
                <w:highlight w:val="none"/>
                <w:lang w:val="en-US" w:eastAsia="zh-CN"/>
              </w:rPr>
            </w:pPr>
          </w:p>
        </w:tc>
        <w:tc>
          <w:tcPr>
            <w:tcW w:w="5368" w:type="dxa"/>
            <w:tcBorders>
              <w:top w:val="single" w:color="auto" w:sz="4" w:space="0"/>
              <w:left w:val="single" w:color="auto" w:sz="8" w:space="0"/>
              <w:bottom w:val="single" w:color="auto" w:sz="4" w:space="0"/>
              <w:right w:val="single" w:color="auto" w:sz="8" w:space="0"/>
            </w:tcBorders>
            <w:noWrap w:val="0"/>
            <w:vAlign w:val="center"/>
          </w:tcPr>
          <w:p w14:paraId="0A84B203">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6</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食堂食品安全管理方案</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10分</w:t>
            </w:r>
            <w:r>
              <w:rPr>
                <w:rFonts w:hint="eastAsia" w:ascii="仿宋" w:hAnsi="仿宋" w:eastAsia="仿宋" w:cs="仿宋"/>
                <w:color w:val="auto"/>
                <w:sz w:val="21"/>
                <w:szCs w:val="21"/>
                <w:highlight w:val="none"/>
                <w:lang w:eastAsia="zh-CN"/>
              </w:rPr>
              <w:t>）</w:t>
            </w:r>
          </w:p>
          <w:p w14:paraId="0AE49F2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方案详实，贴切本项目的实际管理需求、实用性强、方案编制科学合理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10</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73C790D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方案较详实，比较贴切本项目的实际管理需求、实用性较强，方案编制较为科学合理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7</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55968E4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方案不够详实，一般贴切实际、实用性也一般，不够科学合理</w:t>
            </w:r>
            <w:r>
              <w:rPr>
                <w:rFonts w:hint="eastAsia" w:ascii="仿宋" w:hAnsi="仿宋" w:eastAsia="仿宋" w:cs="仿宋"/>
                <w:color w:val="auto"/>
                <w:sz w:val="21"/>
                <w:szCs w:val="21"/>
                <w:highlight w:val="none"/>
                <w:lang w:eastAsia="zh-CN"/>
              </w:rPr>
              <w:t>的</w:t>
            </w:r>
            <w:r>
              <w:rPr>
                <w:rFonts w:hint="eastAsia" w:ascii="仿宋" w:hAnsi="仿宋" w:eastAsia="仿宋" w:cs="仿宋"/>
                <w:color w:val="auto"/>
                <w:sz w:val="21"/>
                <w:szCs w:val="21"/>
                <w:highlight w:val="none"/>
              </w:rPr>
              <w:t>得</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rPr>
              <w:t>分</w:t>
            </w:r>
            <w:r>
              <w:rPr>
                <w:rFonts w:hint="eastAsia" w:ascii="仿宋" w:hAnsi="仿宋" w:eastAsia="仿宋" w:cs="仿宋"/>
                <w:color w:val="auto"/>
                <w:sz w:val="21"/>
                <w:szCs w:val="21"/>
                <w:highlight w:val="none"/>
                <w:lang w:eastAsia="zh-CN"/>
              </w:rPr>
              <w:t>；</w:t>
            </w:r>
          </w:p>
          <w:p w14:paraId="5FDF27D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420" w:firstLineChars="20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方案与本项目不贴切，实用性较差</w:t>
            </w:r>
            <w:r>
              <w:rPr>
                <w:rFonts w:hint="eastAsia" w:ascii="仿宋" w:hAnsi="仿宋" w:eastAsia="仿宋" w:cs="仿宋"/>
                <w:color w:val="auto"/>
                <w:sz w:val="21"/>
                <w:szCs w:val="21"/>
                <w:highlight w:val="none"/>
                <w:lang w:eastAsia="zh-CN"/>
              </w:rPr>
              <w:t>或</w:t>
            </w:r>
            <w:r>
              <w:rPr>
                <w:rFonts w:hint="eastAsia" w:ascii="仿宋" w:hAnsi="仿宋" w:eastAsia="仿宋" w:cs="仿宋"/>
                <w:color w:val="auto"/>
                <w:sz w:val="21"/>
                <w:szCs w:val="21"/>
                <w:highlight w:val="none"/>
              </w:rPr>
              <w:t>未提供</w:t>
            </w:r>
            <w:r>
              <w:rPr>
                <w:rFonts w:hint="eastAsia" w:ascii="仿宋" w:hAnsi="仿宋" w:eastAsia="仿宋" w:cs="仿宋"/>
                <w:color w:val="auto"/>
                <w:sz w:val="21"/>
                <w:szCs w:val="21"/>
                <w:highlight w:val="none"/>
                <w:lang w:eastAsia="zh-CN"/>
              </w:rPr>
              <w:t>方案的</w:t>
            </w:r>
            <w:r>
              <w:rPr>
                <w:rFonts w:hint="eastAsia" w:ascii="仿宋" w:hAnsi="仿宋" w:eastAsia="仿宋" w:cs="仿宋"/>
                <w:color w:val="auto"/>
                <w:sz w:val="21"/>
                <w:szCs w:val="21"/>
                <w:highlight w:val="none"/>
              </w:rPr>
              <w:t>得0分。</w:t>
            </w:r>
          </w:p>
        </w:tc>
        <w:tc>
          <w:tcPr>
            <w:tcW w:w="1942" w:type="dxa"/>
            <w:vMerge w:val="continue"/>
            <w:tcBorders>
              <w:left w:val="single" w:color="auto" w:sz="8" w:space="0"/>
              <w:bottom w:val="single" w:color="000000" w:sz="8" w:space="0"/>
              <w:right w:val="single" w:color="auto" w:sz="8" w:space="0"/>
            </w:tcBorders>
            <w:noWrap w:val="0"/>
            <w:vAlign w:val="center"/>
          </w:tcPr>
          <w:p w14:paraId="3ABF75DB">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p>
        </w:tc>
      </w:tr>
      <w:tr w14:paraId="2360BF43">
        <w:tblPrEx>
          <w:tblCellMar>
            <w:top w:w="0" w:type="dxa"/>
            <w:left w:w="108" w:type="dxa"/>
            <w:bottom w:w="0" w:type="dxa"/>
            <w:right w:w="108" w:type="dxa"/>
          </w:tblCellMar>
        </w:tblPrEx>
        <w:trPr>
          <w:trHeight w:val="3149" w:hRule="atLeast"/>
        </w:trPr>
        <w:tc>
          <w:tcPr>
            <w:tcW w:w="570" w:type="dxa"/>
            <w:tcBorders>
              <w:top w:val="single" w:color="auto" w:sz="4" w:space="0"/>
              <w:left w:val="single" w:color="auto" w:sz="4" w:space="0"/>
              <w:bottom w:val="single" w:color="auto" w:sz="4" w:space="0"/>
              <w:right w:val="single" w:color="auto" w:sz="4" w:space="0"/>
            </w:tcBorders>
            <w:noWrap w:val="0"/>
            <w:vAlign w:val="center"/>
          </w:tcPr>
          <w:p w14:paraId="683F2C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val="en-US" w:eastAsia="zh-CN"/>
              </w:rPr>
              <w:t>3</w:t>
            </w:r>
          </w:p>
        </w:tc>
        <w:tc>
          <w:tcPr>
            <w:tcW w:w="920" w:type="dxa"/>
            <w:tcBorders>
              <w:top w:val="single" w:color="auto" w:sz="4" w:space="0"/>
              <w:left w:val="single" w:color="auto" w:sz="4" w:space="0"/>
              <w:bottom w:val="single" w:color="auto" w:sz="4" w:space="0"/>
              <w:right w:val="single" w:color="auto" w:sz="4" w:space="0"/>
            </w:tcBorders>
            <w:noWrap w:val="0"/>
            <w:vAlign w:val="center"/>
          </w:tcPr>
          <w:p w14:paraId="086E45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商务部分（</w:t>
            </w:r>
            <w:r>
              <w:rPr>
                <w:rFonts w:hint="eastAsia" w:ascii="仿宋" w:hAnsi="仿宋" w:eastAsia="仿宋" w:cs="仿宋"/>
                <w:color w:val="auto"/>
                <w:sz w:val="21"/>
                <w:szCs w:val="21"/>
                <w:highlight w:val="none"/>
                <w:lang w:val="en-US" w:eastAsia="zh-CN"/>
              </w:rPr>
              <w:t>20</w:t>
            </w:r>
            <w:r>
              <w:rPr>
                <w:rFonts w:hint="eastAsia" w:ascii="仿宋" w:hAnsi="仿宋" w:eastAsia="仿宋" w:cs="仿宋"/>
                <w:color w:val="auto"/>
                <w:sz w:val="21"/>
                <w:szCs w:val="21"/>
                <w:highlight w:val="none"/>
              </w:rPr>
              <w:t>%）</w:t>
            </w:r>
          </w:p>
        </w:tc>
        <w:tc>
          <w:tcPr>
            <w:tcW w:w="828" w:type="dxa"/>
            <w:tcBorders>
              <w:top w:val="single" w:color="auto" w:sz="4" w:space="0"/>
              <w:left w:val="single" w:color="auto" w:sz="4" w:space="0"/>
              <w:right w:val="single" w:color="auto" w:sz="4" w:space="0"/>
            </w:tcBorders>
            <w:noWrap w:val="0"/>
            <w:vAlign w:val="center"/>
          </w:tcPr>
          <w:p w14:paraId="5C242F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业绩（20分）</w:t>
            </w:r>
          </w:p>
        </w:tc>
        <w:tc>
          <w:tcPr>
            <w:tcW w:w="5368" w:type="dxa"/>
            <w:tcBorders>
              <w:top w:val="single" w:color="auto" w:sz="4" w:space="0"/>
              <w:left w:val="single" w:color="auto" w:sz="4" w:space="0"/>
              <w:right w:val="single" w:color="auto" w:sz="4" w:space="0"/>
            </w:tcBorders>
            <w:noWrap w:val="0"/>
            <w:vAlign w:val="center"/>
          </w:tcPr>
          <w:p w14:paraId="155A1AFC">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420" w:firstLineChars="200"/>
              <w:jc w:val="left"/>
              <w:textAlignment w:val="auto"/>
              <w:outlineLvl w:val="0"/>
              <w:rPr>
                <w:rFonts w:hint="eastAsia" w:ascii="仿宋" w:hAnsi="仿宋" w:eastAsia="仿宋" w:cs="仿宋"/>
                <w:color w:val="auto"/>
                <w:sz w:val="21"/>
                <w:szCs w:val="21"/>
                <w:highlight w:val="none"/>
              </w:rPr>
            </w:pPr>
            <w:bookmarkStart w:id="96" w:name="_Toc15483"/>
            <w:bookmarkStart w:id="97" w:name="_Toc26119"/>
            <w:r>
              <w:rPr>
                <w:rFonts w:hint="eastAsia" w:ascii="仿宋" w:hAnsi="仿宋" w:eastAsia="仿宋" w:cs="仿宋"/>
                <w:color w:val="auto"/>
                <w:sz w:val="21"/>
                <w:szCs w:val="21"/>
                <w:highlight w:val="none"/>
                <w:lang w:val="en-US" w:eastAsia="zh-CN"/>
              </w:rPr>
              <w:t>自2022年1月1日起至今，投标人承揽过与本项</w:t>
            </w:r>
            <w:r>
              <w:rPr>
                <w:rFonts w:hint="eastAsia" w:ascii="仿宋" w:hAnsi="仿宋" w:eastAsia="仿宋" w:cs="仿宋"/>
                <w:color w:val="auto"/>
                <w:sz w:val="21"/>
                <w:szCs w:val="21"/>
                <w:highlight w:val="none"/>
              </w:rPr>
              <w:t>目类似的食堂服务</w:t>
            </w:r>
            <w:r>
              <w:rPr>
                <w:rFonts w:hint="eastAsia" w:ascii="仿宋" w:hAnsi="仿宋" w:eastAsia="仿宋" w:cs="仿宋"/>
                <w:color w:val="auto"/>
                <w:sz w:val="21"/>
                <w:szCs w:val="21"/>
                <w:highlight w:val="none"/>
                <w:lang w:eastAsia="zh-CN"/>
              </w:rPr>
              <w:t>业绩的</w:t>
            </w:r>
            <w:r>
              <w:rPr>
                <w:rFonts w:hint="eastAsia" w:ascii="仿宋" w:hAnsi="仿宋" w:eastAsia="仿宋" w:cs="仿宋"/>
                <w:color w:val="auto"/>
                <w:sz w:val="21"/>
                <w:szCs w:val="21"/>
                <w:highlight w:val="none"/>
                <w:lang w:val="en-US" w:eastAsia="zh-CN"/>
              </w:rPr>
              <w:t>，每提供1个服务合同得10分。本项最多得20分。</w:t>
            </w:r>
            <w:bookmarkEnd w:id="96"/>
            <w:bookmarkEnd w:id="97"/>
          </w:p>
        </w:tc>
        <w:tc>
          <w:tcPr>
            <w:tcW w:w="1942" w:type="dxa"/>
            <w:tcBorders>
              <w:top w:val="single" w:color="auto" w:sz="4" w:space="0"/>
              <w:left w:val="single" w:color="auto" w:sz="4" w:space="0"/>
              <w:bottom w:val="single" w:color="auto" w:sz="4" w:space="0"/>
              <w:right w:val="single" w:color="auto" w:sz="4" w:space="0"/>
            </w:tcBorders>
            <w:noWrap w:val="0"/>
            <w:vAlign w:val="center"/>
          </w:tcPr>
          <w:p w14:paraId="300E79E6">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提供</w:t>
            </w:r>
            <w:r>
              <w:rPr>
                <w:rFonts w:hint="eastAsia" w:ascii="仿宋" w:hAnsi="仿宋" w:eastAsia="仿宋" w:cs="仿宋"/>
                <w:color w:val="auto"/>
                <w:sz w:val="21"/>
                <w:szCs w:val="21"/>
                <w:highlight w:val="none"/>
                <w:lang w:eastAsia="zh-CN"/>
              </w:rPr>
              <w:t>合同复印件及合同履约期间任意</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lang w:eastAsia="zh-CN"/>
              </w:rPr>
              <w:t>个月的发票复印件及银行收款凭证，发票金额与银行收款凭证金额要一致，并加盖投标人公章。经营主体（业主）、时间及场所重合的合同按照一份合同计算。</w:t>
            </w:r>
          </w:p>
        </w:tc>
      </w:tr>
    </w:tbl>
    <w:p w14:paraId="411E8744">
      <w:pPr>
        <w:widowControl/>
        <w:spacing w:line="460" w:lineRule="exact"/>
        <w:rPr>
          <w:rFonts w:hint="eastAsia" w:ascii="仿宋" w:hAnsi="仿宋" w:eastAsia="仿宋" w:cs="仿宋"/>
          <w:b/>
          <w:bCs/>
          <w:sz w:val="24"/>
          <w:szCs w:val="24"/>
        </w:rPr>
      </w:pPr>
      <w:r>
        <w:rPr>
          <w:rFonts w:hint="eastAsia" w:ascii="仿宋" w:hAnsi="仿宋" w:eastAsia="仿宋" w:cs="仿宋"/>
          <w:b/>
          <w:bCs/>
          <w:sz w:val="24"/>
          <w:szCs w:val="24"/>
        </w:rPr>
        <w:t>三、无效响应</w:t>
      </w:r>
    </w:p>
    <w:p w14:paraId="27684C51">
      <w:pPr>
        <w:widowControl/>
        <w:spacing w:line="460" w:lineRule="exact"/>
        <w:ind w:firstLine="480" w:firstLineChars="200"/>
        <w:rPr>
          <w:rFonts w:hint="eastAsia" w:ascii="仿宋" w:hAnsi="仿宋" w:eastAsia="仿宋" w:cs="仿宋"/>
          <w:bCs/>
          <w:sz w:val="24"/>
          <w:szCs w:val="24"/>
        </w:rPr>
      </w:pPr>
      <w:r>
        <w:rPr>
          <w:rFonts w:hint="eastAsia" w:ascii="仿宋" w:hAnsi="仿宋" w:eastAsia="仿宋" w:cs="仿宋"/>
          <w:sz w:val="24"/>
          <w:szCs w:val="24"/>
        </w:rPr>
        <w:t>供应商发生以下条款情况之一者，视为无效报价：</w:t>
      </w:r>
    </w:p>
    <w:p w14:paraId="3674648F">
      <w:pPr>
        <w:pStyle w:val="15"/>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（一）供应商不符合规定的资格条件的；</w:t>
      </w:r>
    </w:p>
    <w:p w14:paraId="3B086A65">
      <w:pPr>
        <w:pStyle w:val="15"/>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（二）供应商未通过实质性响应审查的；</w:t>
      </w:r>
    </w:p>
    <w:p w14:paraId="4CC4D8FB">
      <w:pPr>
        <w:pStyle w:val="15"/>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（三）供应商所提交的响应文件未按“第七篇响应文件格式要求”要求签署或盖章的；</w:t>
      </w:r>
    </w:p>
    <w:p w14:paraId="2FB225A3">
      <w:pPr>
        <w:pStyle w:val="15"/>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（四）供应商的报价超过采购预算或最高限价的；</w:t>
      </w:r>
    </w:p>
    <w:p w14:paraId="54FC2C21">
      <w:pPr>
        <w:pStyle w:val="15"/>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（五）单位负责人为同一人或者存在直接控股、管理关系的不同供应商，参加同一合同项（包）报价的；</w:t>
      </w:r>
    </w:p>
    <w:p w14:paraId="2C596ACD">
      <w:pPr>
        <w:pStyle w:val="15"/>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（六）为采购项目提供整体设计、规范编制或者项目管理、监理、检测等服务的供应商再参加该采购项目的其他采购活动的；</w:t>
      </w:r>
    </w:p>
    <w:p w14:paraId="36A235B4">
      <w:pPr>
        <w:pStyle w:val="15"/>
        <w:spacing w:line="360" w:lineRule="auto"/>
        <w:rPr>
          <w:rFonts w:hint="eastAsia" w:ascii="仿宋" w:hAnsi="仿宋" w:eastAsia="仿宋" w:cs="仿宋"/>
          <w:bCs/>
          <w:sz w:val="24"/>
          <w:szCs w:val="24"/>
        </w:rPr>
      </w:pPr>
      <w:r>
        <w:rPr>
          <w:rFonts w:hint="eastAsia" w:ascii="仿宋" w:hAnsi="仿宋" w:eastAsia="仿宋" w:cs="仿宋"/>
          <w:bCs/>
          <w:sz w:val="24"/>
          <w:szCs w:val="24"/>
        </w:rPr>
        <w:t>（七）法律、法规和竞采邀请书规定的其他无效情形。</w:t>
      </w:r>
    </w:p>
    <w:p w14:paraId="0B02554B">
      <w:pPr>
        <w:adjustRightInd w:val="0"/>
        <w:snapToGrid w:val="0"/>
        <w:spacing w:line="360" w:lineRule="auto"/>
        <w:rPr>
          <w:rFonts w:hint="eastAsia" w:ascii="仿宋" w:hAnsi="仿宋" w:eastAsia="仿宋" w:cs="仿宋"/>
          <w:b/>
          <w:sz w:val="24"/>
          <w:szCs w:val="24"/>
        </w:rPr>
      </w:pPr>
      <w:r>
        <w:rPr>
          <w:rFonts w:hint="eastAsia" w:ascii="仿宋" w:hAnsi="仿宋" w:eastAsia="仿宋" w:cs="仿宋"/>
          <w:b/>
          <w:sz w:val="24"/>
          <w:szCs w:val="24"/>
        </w:rPr>
        <w:t>四、采购终止</w:t>
      </w:r>
    </w:p>
    <w:p w14:paraId="3F166AF4">
      <w:pPr>
        <w:snapToGrid w:val="0"/>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出现下列情形之一的，采购人或者采购代理机构应当终止采购活动，发布项目终止公告并说明原因，重新开展采购活动：</w:t>
      </w:r>
    </w:p>
    <w:p w14:paraId="5C56250A">
      <w:pPr>
        <w:snapToGrid w:val="0"/>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（一）因情况变化，不再符合规定的采购方式适用情形的；</w:t>
      </w:r>
    </w:p>
    <w:p w14:paraId="4CD9A3DB">
      <w:pPr>
        <w:snapToGrid w:val="0"/>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（二）出现影响采购公正的违法、违规行为的；</w:t>
      </w:r>
    </w:p>
    <w:p w14:paraId="1DAC8D45">
      <w:pPr>
        <w:snapToGrid w:val="0"/>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（三）在采购过程中符合竞争要求的供应商或者报价未超过采购预算的供应商不足3家的。</w:t>
      </w:r>
    </w:p>
    <w:p w14:paraId="7ED7FD2F">
      <w:pPr>
        <w:snapToGrid w:val="0"/>
        <w:spacing w:line="360" w:lineRule="auto"/>
        <w:ind w:firstLine="480" w:firstLineChars="200"/>
        <w:rPr>
          <w:rFonts w:hint="eastAsia" w:ascii="仿宋" w:hAnsi="仿宋" w:eastAsia="仿宋" w:cs="仿宋"/>
          <w:b/>
          <w:bCs/>
          <w:sz w:val="36"/>
          <w:szCs w:val="36"/>
        </w:rPr>
      </w:pPr>
      <w:r>
        <w:rPr>
          <w:rFonts w:hint="eastAsia" w:ascii="仿宋" w:hAnsi="仿宋" w:eastAsia="仿宋" w:cs="仿宋"/>
          <w:bCs/>
          <w:sz w:val="24"/>
          <w:szCs w:val="24"/>
        </w:rPr>
        <w:t>（四）项目出现其他实质性影响，可能导致项目无法正常开展的情形。</w:t>
      </w:r>
    </w:p>
    <w:p w14:paraId="41150565">
      <w:pPr>
        <w:rPr>
          <w:rFonts w:hint="eastAsia" w:ascii="仿宋" w:hAnsi="仿宋" w:eastAsia="仿宋" w:cs="仿宋"/>
          <w:b/>
          <w:bCs/>
          <w:sz w:val="36"/>
          <w:szCs w:val="36"/>
        </w:rPr>
      </w:pPr>
      <w:r>
        <w:rPr>
          <w:rFonts w:hint="eastAsia" w:ascii="仿宋" w:hAnsi="仿宋" w:eastAsia="仿宋" w:cs="仿宋"/>
          <w:b/>
          <w:bCs/>
          <w:sz w:val="36"/>
          <w:szCs w:val="36"/>
        </w:rPr>
        <w:br w:type="page"/>
      </w:r>
    </w:p>
    <w:p w14:paraId="5E41ED6B">
      <w:pPr>
        <w:pStyle w:val="31"/>
        <w:ind w:firstLine="723"/>
        <w:jc w:val="center"/>
        <w:outlineLvl w:val="0"/>
        <w:rPr>
          <w:rFonts w:hint="eastAsia" w:ascii="仿宋" w:hAnsi="仿宋" w:eastAsia="仿宋" w:cs="仿宋"/>
          <w:b/>
          <w:bCs/>
          <w:sz w:val="36"/>
          <w:szCs w:val="36"/>
        </w:rPr>
      </w:pPr>
      <w:bookmarkStart w:id="98" w:name="_Toc18273"/>
      <w:r>
        <w:rPr>
          <w:rFonts w:hint="eastAsia" w:ascii="仿宋" w:hAnsi="仿宋" w:eastAsia="仿宋" w:cs="仿宋"/>
          <w:b/>
          <w:bCs/>
          <w:sz w:val="36"/>
          <w:szCs w:val="36"/>
        </w:rPr>
        <w:t>第五篇  供应商须知</w:t>
      </w:r>
      <w:bookmarkEnd w:id="93"/>
      <w:bookmarkEnd w:id="94"/>
      <w:bookmarkEnd w:id="95"/>
      <w:bookmarkEnd w:id="98"/>
    </w:p>
    <w:p w14:paraId="1453DB8A">
      <w:pPr>
        <w:pStyle w:val="31"/>
        <w:ind w:firstLine="482"/>
        <w:rPr>
          <w:rFonts w:hint="eastAsia" w:ascii="仿宋" w:hAnsi="仿宋" w:eastAsia="仿宋" w:cs="仿宋"/>
          <w:b/>
          <w:bCs/>
          <w:szCs w:val="28"/>
        </w:rPr>
      </w:pPr>
      <w:bookmarkStart w:id="99" w:name="_Toc342913389"/>
      <w:bookmarkStart w:id="100" w:name="_Toc106030893"/>
      <w:bookmarkStart w:id="101" w:name="_Toc76462338"/>
      <w:r>
        <w:rPr>
          <w:rFonts w:hint="eastAsia" w:ascii="仿宋" w:hAnsi="仿宋" w:eastAsia="仿宋" w:cs="仿宋"/>
          <w:b/>
          <w:bCs/>
          <w:szCs w:val="28"/>
        </w:rPr>
        <w:t>一、竞采费用</w:t>
      </w:r>
      <w:bookmarkEnd w:id="99"/>
      <w:bookmarkEnd w:id="100"/>
      <w:bookmarkEnd w:id="101"/>
    </w:p>
    <w:p w14:paraId="6507F072">
      <w:pPr>
        <w:pStyle w:val="31"/>
        <w:ind w:firstLine="480"/>
        <w:rPr>
          <w:rFonts w:hint="eastAsia" w:ascii="仿宋" w:hAnsi="仿宋" w:eastAsia="仿宋" w:cs="仿宋"/>
          <w:szCs w:val="28"/>
        </w:rPr>
      </w:pPr>
      <w:r>
        <w:rPr>
          <w:rFonts w:hint="eastAsia" w:ascii="仿宋" w:hAnsi="仿宋" w:eastAsia="仿宋" w:cs="仿宋"/>
          <w:szCs w:val="28"/>
        </w:rPr>
        <w:t>参与竞采的供应商应承担其编制响应文件与递交响应文件所涉及的一切费用，不论竞采结果如何由供应商自行承担。</w:t>
      </w:r>
    </w:p>
    <w:p w14:paraId="191893E2">
      <w:pPr>
        <w:pStyle w:val="31"/>
        <w:ind w:firstLine="482"/>
        <w:rPr>
          <w:rFonts w:hint="eastAsia" w:ascii="仿宋" w:hAnsi="仿宋" w:eastAsia="仿宋" w:cs="仿宋"/>
          <w:b/>
          <w:bCs/>
          <w:szCs w:val="28"/>
        </w:rPr>
      </w:pPr>
      <w:bookmarkStart w:id="102" w:name="_Toc106030894"/>
      <w:bookmarkStart w:id="103" w:name="_Toc342913391"/>
      <w:bookmarkStart w:id="104" w:name="_Toc76462339"/>
      <w:r>
        <w:rPr>
          <w:rFonts w:hint="eastAsia" w:ascii="仿宋" w:hAnsi="仿宋" w:eastAsia="仿宋" w:cs="仿宋"/>
          <w:b/>
          <w:bCs/>
          <w:szCs w:val="28"/>
        </w:rPr>
        <w:t>二、竞采文件</w:t>
      </w:r>
      <w:bookmarkEnd w:id="102"/>
      <w:bookmarkEnd w:id="103"/>
      <w:bookmarkEnd w:id="104"/>
    </w:p>
    <w:p w14:paraId="25CEC4BF">
      <w:pPr>
        <w:pStyle w:val="31"/>
        <w:ind w:firstLine="480"/>
        <w:rPr>
          <w:rFonts w:hint="eastAsia" w:ascii="仿宋" w:hAnsi="仿宋" w:eastAsia="仿宋" w:cs="仿宋"/>
          <w:b/>
          <w:bCs/>
          <w:szCs w:val="28"/>
        </w:rPr>
      </w:pPr>
      <w:r>
        <w:rPr>
          <w:rFonts w:hint="eastAsia" w:ascii="仿宋" w:hAnsi="仿宋" w:eastAsia="仿宋" w:cs="仿宋"/>
          <w:szCs w:val="28"/>
        </w:rPr>
        <w:t>（一）</w:t>
      </w:r>
      <w:r>
        <w:rPr>
          <w:rFonts w:hint="eastAsia" w:ascii="仿宋" w:hAnsi="仿宋" w:eastAsia="仿宋" w:cs="仿宋"/>
          <w:b/>
          <w:bCs/>
          <w:szCs w:val="28"/>
        </w:rPr>
        <w:t>竞采文件由采购邀请书、项目技术需求、供应商须知、项目商务需求、竞采程序及评审标准、采购合同、响应文件编制要求七部分组成。</w:t>
      </w:r>
    </w:p>
    <w:p w14:paraId="5A6D5B60">
      <w:pPr>
        <w:pStyle w:val="31"/>
        <w:ind w:firstLine="480"/>
        <w:rPr>
          <w:rFonts w:hint="eastAsia" w:ascii="仿宋" w:hAnsi="仿宋" w:eastAsia="仿宋" w:cs="仿宋"/>
          <w:szCs w:val="28"/>
        </w:rPr>
      </w:pPr>
      <w:r>
        <w:rPr>
          <w:rFonts w:hint="eastAsia" w:ascii="仿宋" w:hAnsi="仿宋" w:eastAsia="仿宋" w:cs="仿宋"/>
          <w:szCs w:val="28"/>
        </w:rPr>
        <w:t>（二）采购人（或采购代理机构）所作的一切有效的书面通知、修改及补充，都是竞采文件不可分割的部分。</w:t>
      </w:r>
    </w:p>
    <w:p w14:paraId="4638DDC3">
      <w:pPr>
        <w:pStyle w:val="31"/>
        <w:ind w:firstLine="480"/>
        <w:rPr>
          <w:rFonts w:hint="eastAsia" w:ascii="仿宋" w:hAnsi="仿宋" w:eastAsia="仿宋" w:cs="仿宋"/>
          <w:szCs w:val="28"/>
        </w:rPr>
      </w:pPr>
      <w:r>
        <w:rPr>
          <w:rFonts w:hint="eastAsia" w:ascii="仿宋" w:hAnsi="仿宋" w:eastAsia="仿宋" w:cs="仿宋"/>
          <w:szCs w:val="28"/>
        </w:rPr>
        <w:t>（三）竞采文件的解释</w:t>
      </w:r>
    </w:p>
    <w:p w14:paraId="5BDB32E6">
      <w:pPr>
        <w:pStyle w:val="31"/>
        <w:ind w:firstLine="480"/>
        <w:rPr>
          <w:rFonts w:hint="eastAsia" w:ascii="仿宋" w:hAnsi="仿宋" w:eastAsia="仿宋" w:cs="仿宋"/>
          <w:szCs w:val="28"/>
        </w:rPr>
      </w:pPr>
      <w:r>
        <w:rPr>
          <w:rFonts w:hint="eastAsia" w:ascii="仿宋" w:hAnsi="仿宋" w:eastAsia="仿宋" w:cs="仿宋"/>
          <w:szCs w:val="28"/>
        </w:rPr>
        <w:t>供应商如对竞采文件有疑问，必须以书面形式在提交响应文件截止时间2个工作日前向采购人（或采购代理机构）要求澄清，采购人（或采购代理机构）可视具体情况做出处理或答复。如供应商未提出疑问，视为完全理解并同意本竞采文件。一经进入评审程序，即视为供应商已详细阅读全部文件资料，完全理解竞采文件所有条款内容并同意放弃对这方面有不明白及误解的权利。</w:t>
      </w:r>
      <w:bookmarkStart w:id="105" w:name="_Toc318159780"/>
      <w:bookmarkStart w:id="106" w:name="_Toc318166429"/>
      <w:bookmarkStart w:id="107" w:name="_Toc318159349"/>
      <w:bookmarkStart w:id="108" w:name="_Toc318159160"/>
    </w:p>
    <w:p w14:paraId="775E69C6">
      <w:pPr>
        <w:pStyle w:val="31"/>
        <w:ind w:firstLine="480"/>
        <w:rPr>
          <w:rFonts w:hint="eastAsia" w:ascii="仿宋" w:hAnsi="仿宋" w:eastAsia="仿宋" w:cs="仿宋"/>
          <w:szCs w:val="28"/>
        </w:rPr>
      </w:pPr>
      <w:r>
        <w:rPr>
          <w:rFonts w:hint="eastAsia" w:ascii="仿宋" w:hAnsi="仿宋" w:eastAsia="仿宋" w:cs="仿宋"/>
          <w:szCs w:val="28"/>
        </w:rPr>
        <w:t>（四）评审的依据为竞采文件和响应文件（含有效的书面承诺）。评审小组判断响应文件对竞采文件的响应，仅基于响应文件本身而不靠外部证据。</w:t>
      </w:r>
    </w:p>
    <w:bookmarkEnd w:id="105"/>
    <w:bookmarkEnd w:id="106"/>
    <w:bookmarkEnd w:id="107"/>
    <w:bookmarkEnd w:id="108"/>
    <w:p w14:paraId="10299EB2">
      <w:pPr>
        <w:pStyle w:val="31"/>
        <w:ind w:firstLine="482"/>
        <w:rPr>
          <w:rFonts w:hint="eastAsia" w:ascii="仿宋" w:hAnsi="仿宋" w:eastAsia="仿宋" w:cs="仿宋"/>
          <w:b/>
          <w:bCs/>
          <w:szCs w:val="28"/>
        </w:rPr>
      </w:pPr>
      <w:bookmarkStart w:id="109" w:name="_Toc76462340"/>
      <w:bookmarkStart w:id="110" w:name="_Toc342913392"/>
      <w:bookmarkStart w:id="111" w:name="_Toc179714297"/>
      <w:bookmarkStart w:id="112" w:name="_Toc106030895"/>
      <w:bookmarkStart w:id="113" w:name="_Toc102227318"/>
      <w:r>
        <w:rPr>
          <w:rFonts w:hint="eastAsia" w:ascii="仿宋" w:hAnsi="仿宋" w:eastAsia="仿宋" w:cs="仿宋"/>
          <w:b/>
          <w:bCs/>
          <w:szCs w:val="28"/>
        </w:rPr>
        <w:t>三、竞采要求</w:t>
      </w:r>
      <w:bookmarkEnd w:id="109"/>
      <w:bookmarkEnd w:id="110"/>
      <w:bookmarkEnd w:id="111"/>
      <w:bookmarkEnd w:id="112"/>
      <w:bookmarkEnd w:id="113"/>
    </w:p>
    <w:p w14:paraId="204DEA3C">
      <w:pPr>
        <w:pStyle w:val="31"/>
        <w:ind w:firstLine="480"/>
        <w:rPr>
          <w:rFonts w:hint="eastAsia" w:ascii="仿宋" w:hAnsi="仿宋" w:eastAsia="仿宋" w:cs="仿宋"/>
          <w:szCs w:val="28"/>
        </w:rPr>
      </w:pPr>
      <w:r>
        <w:rPr>
          <w:rFonts w:hint="eastAsia" w:ascii="仿宋" w:hAnsi="仿宋" w:eastAsia="仿宋" w:cs="仿宋"/>
          <w:szCs w:val="28"/>
        </w:rPr>
        <w:t>（一）响应文件</w:t>
      </w:r>
    </w:p>
    <w:p w14:paraId="4E062DB8">
      <w:pPr>
        <w:pStyle w:val="31"/>
        <w:ind w:firstLine="480"/>
        <w:rPr>
          <w:rFonts w:hint="eastAsia" w:ascii="仿宋" w:hAnsi="仿宋" w:eastAsia="仿宋" w:cs="仿宋"/>
          <w:sz w:val="48"/>
          <w:szCs w:val="48"/>
        </w:rPr>
      </w:pPr>
      <w:r>
        <w:rPr>
          <w:rFonts w:hint="eastAsia" w:ascii="仿宋" w:hAnsi="仿宋" w:eastAsia="仿宋" w:cs="仿宋"/>
          <w:szCs w:val="28"/>
        </w:rPr>
        <w:t>1.供应商应当按照竞采文件的要求编制响应文件，并对竞采文件提出的要求和条件作出实质性响应。</w:t>
      </w:r>
    </w:p>
    <w:p w14:paraId="077C8BB3">
      <w:pPr>
        <w:pStyle w:val="31"/>
        <w:ind w:firstLine="480"/>
        <w:rPr>
          <w:rFonts w:hint="eastAsia" w:ascii="仿宋" w:hAnsi="仿宋" w:eastAsia="仿宋" w:cs="仿宋"/>
          <w:szCs w:val="28"/>
        </w:rPr>
      </w:pPr>
      <w:r>
        <w:rPr>
          <w:rFonts w:hint="eastAsia" w:ascii="仿宋" w:hAnsi="仿宋" w:eastAsia="仿宋" w:cs="仿宋"/>
          <w:szCs w:val="28"/>
        </w:rPr>
        <w:t>2.响应文件组成</w:t>
      </w:r>
    </w:p>
    <w:p w14:paraId="66D03E02">
      <w:pPr>
        <w:pStyle w:val="31"/>
        <w:ind w:firstLine="480"/>
        <w:rPr>
          <w:rFonts w:hint="eastAsia" w:ascii="仿宋" w:hAnsi="仿宋" w:eastAsia="仿宋" w:cs="仿宋"/>
          <w:szCs w:val="28"/>
        </w:rPr>
      </w:pPr>
      <w:r>
        <w:rPr>
          <w:rFonts w:hint="eastAsia" w:ascii="仿宋" w:hAnsi="仿宋" w:eastAsia="仿宋" w:cs="仿宋"/>
          <w:szCs w:val="28"/>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1EDB08D7">
      <w:pPr>
        <w:pStyle w:val="31"/>
        <w:ind w:firstLine="480"/>
        <w:rPr>
          <w:rFonts w:hint="eastAsia" w:ascii="仿宋" w:hAnsi="仿宋" w:eastAsia="仿宋" w:cs="仿宋"/>
          <w:szCs w:val="28"/>
        </w:rPr>
      </w:pPr>
      <w:r>
        <w:rPr>
          <w:rFonts w:hint="eastAsia" w:ascii="仿宋" w:hAnsi="仿宋" w:eastAsia="仿宋" w:cs="仿宋"/>
          <w:szCs w:val="28"/>
        </w:rPr>
        <w:t>（二）竞采有效期：响应文件及有关承诺文件有效期为提交响应文件截止时间起90天。</w:t>
      </w:r>
    </w:p>
    <w:p w14:paraId="7C2C9431">
      <w:pPr>
        <w:pStyle w:val="31"/>
        <w:ind w:firstLine="480"/>
        <w:rPr>
          <w:rFonts w:hint="eastAsia" w:ascii="仿宋" w:hAnsi="仿宋" w:eastAsia="仿宋" w:cs="仿宋"/>
          <w:szCs w:val="28"/>
        </w:rPr>
      </w:pPr>
      <w:r>
        <w:rPr>
          <w:rFonts w:hint="eastAsia" w:ascii="仿宋" w:hAnsi="仿宋" w:eastAsia="仿宋" w:cs="仿宋"/>
          <w:szCs w:val="28"/>
        </w:rPr>
        <w:t>（三）修正错误</w:t>
      </w:r>
    </w:p>
    <w:p w14:paraId="6F8FAB7F">
      <w:pPr>
        <w:pStyle w:val="31"/>
        <w:ind w:firstLine="480"/>
        <w:rPr>
          <w:rFonts w:hint="eastAsia" w:ascii="仿宋" w:hAnsi="仿宋" w:eastAsia="仿宋" w:cs="仿宋"/>
          <w:szCs w:val="28"/>
        </w:rPr>
      </w:pPr>
      <w:r>
        <w:rPr>
          <w:rFonts w:hint="eastAsia" w:ascii="仿宋" w:hAnsi="仿宋" w:eastAsia="仿宋" w:cs="仿宋"/>
          <w:szCs w:val="28"/>
        </w:rPr>
        <w:t>1.若供应商所递交的响应文件或最后报价中的价格出现大写金额和小写金额不一致的错误，以</w:t>
      </w:r>
      <w:r>
        <w:rPr>
          <w:rFonts w:hint="eastAsia" w:ascii="仿宋" w:hAnsi="仿宋" w:eastAsia="仿宋" w:cs="仿宋"/>
          <w:b/>
          <w:bCs/>
          <w:szCs w:val="28"/>
          <w:u w:val="single"/>
        </w:rPr>
        <w:t>大写金额修正为准</w:t>
      </w:r>
      <w:r>
        <w:rPr>
          <w:rFonts w:hint="eastAsia" w:ascii="仿宋" w:hAnsi="仿宋" w:eastAsia="仿宋" w:cs="仿宋"/>
          <w:szCs w:val="28"/>
        </w:rPr>
        <w:t>。</w:t>
      </w:r>
    </w:p>
    <w:p w14:paraId="5007FCE5">
      <w:pPr>
        <w:pStyle w:val="31"/>
        <w:ind w:firstLine="480"/>
        <w:rPr>
          <w:rFonts w:hint="eastAsia" w:ascii="仿宋" w:hAnsi="仿宋" w:eastAsia="仿宋" w:cs="仿宋"/>
          <w:szCs w:val="28"/>
        </w:rPr>
      </w:pPr>
      <w:r>
        <w:rPr>
          <w:rFonts w:hint="eastAsia" w:ascii="仿宋" w:hAnsi="仿宋" w:eastAsia="仿宋" w:cs="仿宋"/>
          <w:szCs w:val="28"/>
        </w:rPr>
        <w:t>2.竞采小组按上述修正错误的原则及方法修正供应商的报价，供应商同意并签字确认后，修正后的报价对供应商具有约束作用。如果供应商不接受修正后的价格，将失去成为成交供应商的资格。</w:t>
      </w:r>
    </w:p>
    <w:p w14:paraId="27FA6D20">
      <w:pPr>
        <w:pStyle w:val="31"/>
        <w:ind w:firstLine="480"/>
        <w:rPr>
          <w:rFonts w:hint="eastAsia" w:ascii="仿宋" w:hAnsi="仿宋" w:eastAsia="仿宋" w:cs="仿宋"/>
          <w:szCs w:val="28"/>
        </w:rPr>
      </w:pPr>
      <w:r>
        <w:rPr>
          <w:rFonts w:hint="eastAsia" w:ascii="仿宋" w:hAnsi="仿宋" w:eastAsia="仿宋" w:cs="仿宋"/>
          <w:szCs w:val="28"/>
        </w:rPr>
        <w:t>（四）提交响应文件的份数和签署</w:t>
      </w:r>
    </w:p>
    <w:p w14:paraId="7241E837">
      <w:pPr>
        <w:pStyle w:val="31"/>
        <w:ind w:firstLine="480"/>
        <w:rPr>
          <w:rFonts w:hint="eastAsia" w:ascii="仿宋" w:hAnsi="仿宋" w:eastAsia="仿宋" w:cs="仿宋"/>
          <w:szCs w:val="28"/>
        </w:rPr>
      </w:pPr>
      <w:r>
        <w:rPr>
          <w:rFonts w:hint="eastAsia" w:ascii="仿宋" w:hAnsi="仿宋" w:eastAsia="仿宋" w:cs="仿宋"/>
          <w:szCs w:val="28"/>
        </w:rPr>
        <w:t>1.</w:t>
      </w:r>
      <w:r>
        <w:rPr>
          <w:rFonts w:hint="eastAsia" w:ascii="仿宋" w:hAnsi="仿宋" w:eastAsia="仿宋" w:cs="仿宋"/>
          <w:b/>
          <w:bCs/>
          <w:szCs w:val="28"/>
        </w:rPr>
        <w:t>响应文件电子文档一份，纸质档一正</w:t>
      </w:r>
      <w:r>
        <w:rPr>
          <w:rFonts w:hint="eastAsia" w:ascii="仿宋" w:hAnsi="仿宋" w:eastAsia="仿宋" w:cs="仿宋"/>
          <w:b/>
          <w:bCs/>
          <w:szCs w:val="28"/>
          <w:lang w:val="en-US" w:eastAsia="zh-CN"/>
        </w:rPr>
        <w:t>一</w:t>
      </w:r>
      <w:r>
        <w:rPr>
          <w:rFonts w:hint="eastAsia" w:ascii="仿宋" w:hAnsi="仿宋" w:eastAsia="仿宋" w:cs="仿宋"/>
          <w:b/>
          <w:bCs/>
          <w:szCs w:val="28"/>
        </w:rPr>
        <w:t>副</w:t>
      </w:r>
      <w:r>
        <w:rPr>
          <w:rFonts w:hint="eastAsia" w:ascii="仿宋" w:hAnsi="仿宋" w:eastAsia="仿宋" w:cs="仿宋"/>
          <w:szCs w:val="28"/>
        </w:rPr>
        <w:t>。</w:t>
      </w:r>
    </w:p>
    <w:p w14:paraId="1CBA10F8">
      <w:pPr>
        <w:pStyle w:val="31"/>
        <w:ind w:firstLine="480"/>
        <w:rPr>
          <w:rFonts w:hint="eastAsia" w:ascii="仿宋" w:hAnsi="仿宋" w:eastAsia="仿宋" w:cs="仿宋"/>
          <w:szCs w:val="28"/>
        </w:rPr>
      </w:pPr>
      <w:r>
        <w:rPr>
          <w:rFonts w:hint="eastAsia" w:ascii="仿宋" w:hAnsi="仿宋" w:eastAsia="仿宋" w:cs="仿宋"/>
          <w:szCs w:val="28"/>
        </w:rPr>
        <w:t>2.响应文件按竞采文件“第七篇响应文件编制要求”要求签署或盖章。</w:t>
      </w:r>
    </w:p>
    <w:p w14:paraId="162E8681">
      <w:pPr>
        <w:pStyle w:val="31"/>
        <w:ind w:firstLine="480"/>
        <w:rPr>
          <w:rFonts w:hint="eastAsia" w:ascii="仿宋" w:hAnsi="仿宋" w:eastAsia="仿宋" w:cs="仿宋"/>
          <w:szCs w:val="28"/>
        </w:rPr>
      </w:pPr>
      <w:r>
        <w:rPr>
          <w:rFonts w:hint="eastAsia" w:ascii="仿宋" w:hAnsi="仿宋" w:eastAsia="仿宋" w:cs="仿宋"/>
          <w:szCs w:val="28"/>
        </w:rPr>
        <w:t>（五）响应文件的递交</w:t>
      </w:r>
    </w:p>
    <w:p w14:paraId="50C89676">
      <w:pPr>
        <w:pStyle w:val="31"/>
        <w:ind w:firstLine="480"/>
        <w:rPr>
          <w:rFonts w:hint="eastAsia" w:ascii="仿宋" w:hAnsi="仿宋" w:eastAsia="仿宋" w:cs="仿宋"/>
          <w:szCs w:val="28"/>
        </w:rPr>
      </w:pPr>
      <w:r>
        <w:rPr>
          <w:rFonts w:hint="eastAsia" w:ascii="仿宋" w:hAnsi="仿宋" w:eastAsia="仿宋" w:cs="仿宋"/>
          <w:szCs w:val="28"/>
        </w:rPr>
        <w:t>响应文件的电子文档应在有效报名时间段内，通过竞采系统在线提交，响应文件纸质件可通过现场递交或邮寄。</w:t>
      </w:r>
    </w:p>
    <w:p w14:paraId="1A8F02FC">
      <w:pPr>
        <w:pStyle w:val="31"/>
        <w:ind w:firstLine="482"/>
        <w:rPr>
          <w:rFonts w:hint="eastAsia" w:ascii="仿宋" w:hAnsi="仿宋" w:eastAsia="仿宋" w:cs="仿宋"/>
          <w:b/>
          <w:bCs/>
          <w:szCs w:val="28"/>
        </w:rPr>
      </w:pPr>
      <w:bookmarkStart w:id="114" w:name="_Toc76462341"/>
      <w:bookmarkStart w:id="115" w:name="_Toc106030896"/>
      <w:r>
        <w:rPr>
          <w:rFonts w:hint="eastAsia" w:ascii="仿宋" w:hAnsi="仿宋" w:eastAsia="仿宋" w:cs="仿宋"/>
          <w:b/>
          <w:bCs/>
          <w:szCs w:val="28"/>
        </w:rPr>
        <w:t>四、成交供应商的确认和变更</w:t>
      </w:r>
      <w:bookmarkEnd w:id="114"/>
      <w:bookmarkEnd w:id="115"/>
    </w:p>
    <w:p w14:paraId="1D168EDF">
      <w:pPr>
        <w:pStyle w:val="31"/>
        <w:ind w:firstLine="480"/>
        <w:rPr>
          <w:rFonts w:hint="eastAsia" w:ascii="仿宋" w:hAnsi="仿宋" w:eastAsia="仿宋" w:cs="仿宋"/>
          <w:szCs w:val="28"/>
        </w:rPr>
      </w:pPr>
      <w:r>
        <w:rPr>
          <w:rFonts w:hint="eastAsia" w:ascii="仿宋" w:hAnsi="仿宋" w:eastAsia="仿宋" w:cs="仿宋"/>
          <w:szCs w:val="28"/>
        </w:rPr>
        <w:t>（一）成交供应商的确认</w:t>
      </w:r>
    </w:p>
    <w:p w14:paraId="44E8AAD9">
      <w:pPr>
        <w:pStyle w:val="31"/>
        <w:ind w:firstLine="480"/>
        <w:rPr>
          <w:rFonts w:hint="eastAsia" w:ascii="仿宋" w:hAnsi="仿宋" w:eastAsia="仿宋" w:cs="仿宋"/>
          <w:szCs w:val="28"/>
        </w:rPr>
      </w:pPr>
      <w:r>
        <w:rPr>
          <w:rFonts w:hint="eastAsia" w:ascii="仿宋" w:hAnsi="仿宋" w:eastAsia="仿宋" w:cs="仿宋"/>
          <w:szCs w:val="28"/>
        </w:rPr>
        <w:t>采购人应当在5个工作日内，从评审报告提出的成交候选供应商中，按照排序由高到低的原则确定成交供应商。</w:t>
      </w:r>
    </w:p>
    <w:p w14:paraId="452A8A69">
      <w:pPr>
        <w:pStyle w:val="31"/>
        <w:ind w:firstLine="480"/>
        <w:rPr>
          <w:rFonts w:hint="eastAsia" w:ascii="仿宋" w:hAnsi="仿宋" w:eastAsia="仿宋" w:cs="仿宋"/>
          <w:szCs w:val="28"/>
        </w:rPr>
      </w:pPr>
      <w:r>
        <w:rPr>
          <w:rFonts w:hint="eastAsia" w:ascii="仿宋" w:hAnsi="仿宋" w:eastAsia="仿宋" w:cs="仿宋"/>
          <w:szCs w:val="28"/>
        </w:rPr>
        <w:t>（二）成交供应商的变更</w:t>
      </w:r>
    </w:p>
    <w:p w14:paraId="3AA928CD">
      <w:pPr>
        <w:pStyle w:val="31"/>
        <w:ind w:firstLine="480"/>
        <w:rPr>
          <w:rFonts w:hint="eastAsia" w:ascii="仿宋" w:hAnsi="仿宋" w:eastAsia="仿宋" w:cs="仿宋"/>
          <w:szCs w:val="28"/>
        </w:rPr>
      </w:pPr>
      <w:r>
        <w:rPr>
          <w:rFonts w:hint="eastAsia" w:ascii="仿宋" w:hAnsi="仿宋" w:eastAsia="仿宋" w:cs="仿宋"/>
          <w:szCs w:val="28"/>
        </w:rPr>
        <w:t>成交供应商拒绝与采购人签订合同的，采购人可以按照评标报告推荐的成交候选供应商顺序，确定排名下一位的候选人为成交供应商，也可以重新开展竞采活动。</w:t>
      </w:r>
    </w:p>
    <w:p w14:paraId="4A4346FE">
      <w:pPr>
        <w:pStyle w:val="31"/>
        <w:ind w:firstLine="482"/>
        <w:rPr>
          <w:rFonts w:hint="eastAsia" w:ascii="仿宋" w:hAnsi="仿宋" w:eastAsia="仿宋" w:cs="仿宋"/>
          <w:b/>
          <w:bCs/>
          <w:szCs w:val="28"/>
        </w:rPr>
      </w:pPr>
      <w:bookmarkStart w:id="116" w:name="_Toc102227321"/>
      <w:bookmarkStart w:id="117" w:name="_Toc106030897"/>
      <w:bookmarkStart w:id="118" w:name="_Toc342913395"/>
      <w:bookmarkStart w:id="119" w:name="_Toc76462342"/>
      <w:r>
        <w:rPr>
          <w:rFonts w:hint="eastAsia" w:ascii="仿宋" w:hAnsi="仿宋" w:eastAsia="仿宋" w:cs="仿宋"/>
          <w:b/>
          <w:bCs/>
          <w:szCs w:val="28"/>
        </w:rPr>
        <w:t>五、成交通知</w:t>
      </w:r>
      <w:bookmarkEnd w:id="116"/>
      <w:bookmarkEnd w:id="117"/>
      <w:bookmarkEnd w:id="118"/>
      <w:bookmarkEnd w:id="119"/>
    </w:p>
    <w:p w14:paraId="7C1611E6">
      <w:pPr>
        <w:pStyle w:val="31"/>
        <w:ind w:firstLine="480"/>
        <w:rPr>
          <w:rFonts w:hint="eastAsia" w:ascii="仿宋" w:hAnsi="仿宋" w:eastAsia="仿宋" w:cs="仿宋"/>
          <w:szCs w:val="28"/>
        </w:rPr>
      </w:pPr>
      <w:r>
        <w:rPr>
          <w:rFonts w:hint="eastAsia" w:ascii="仿宋" w:hAnsi="仿宋" w:eastAsia="仿宋" w:cs="仿宋"/>
          <w:szCs w:val="28"/>
        </w:rPr>
        <w:t>（一）成交供应商确定后，采购人/代理机构将在行采家平台（wwwg.gec123.com）上发布成交结果公告。</w:t>
      </w:r>
    </w:p>
    <w:p w14:paraId="2B3F705B">
      <w:pPr>
        <w:pStyle w:val="31"/>
        <w:ind w:firstLine="480"/>
        <w:rPr>
          <w:rFonts w:hint="eastAsia" w:ascii="仿宋" w:hAnsi="仿宋" w:eastAsia="仿宋" w:cs="仿宋"/>
          <w:szCs w:val="28"/>
        </w:rPr>
      </w:pPr>
      <w:r>
        <w:rPr>
          <w:rFonts w:hint="eastAsia" w:ascii="仿宋" w:hAnsi="仿宋" w:eastAsia="仿宋" w:cs="仿宋"/>
          <w:szCs w:val="28"/>
        </w:rPr>
        <w:t>（二）结果公告发出同时，采购人/代理机构将以书面形式发出《成交通知书》。《成交通知书》一经发出即发生法律效力。</w:t>
      </w:r>
    </w:p>
    <w:p w14:paraId="5E43C155">
      <w:pPr>
        <w:pStyle w:val="31"/>
        <w:ind w:firstLine="480"/>
        <w:rPr>
          <w:rFonts w:hint="eastAsia" w:ascii="仿宋" w:hAnsi="仿宋" w:eastAsia="仿宋" w:cs="仿宋"/>
          <w:szCs w:val="28"/>
        </w:rPr>
      </w:pPr>
      <w:r>
        <w:rPr>
          <w:rFonts w:hint="eastAsia" w:ascii="仿宋" w:hAnsi="仿宋" w:eastAsia="仿宋" w:cs="仿宋"/>
          <w:szCs w:val="28"/>
        </w:rPr>
        <w:t>（三）《成交通知书》作为签订合同的依据。</w:t>
      </w:r>
    </w:p>
    <w:p w14:paraId="0A81DBEF">
      <w:pPr>
        <w:pStyle w:val="31"/>
        <w:ind w:firstLine="482"/>
        <w:rPr>
          <w:rFonts w:hint="eastAsia" w:ascii="仿宋" w:hAnsi="仿宋" w:eastAsia="仿宋" w:cs="仿宋"/>
          <w:b/>
          <w:bCs/>
          <w:szCs w:val="28"/>
        </w:rPr>
      </w:pPr>
      <w:bookmarkStart w:id="120" w:name="_Toc76462343"/>
      <w:bookmarkStart w:id="121" w:name="_Toc106030898"/>
      <w:r>
        <w:rPr>
          <w:rFonts w:hint="eastAsia" w:ascii="仿宋" w:hAnsi="仿宋" w:eastAsia="仿宋" w:cs="仿宋"/>
          <w:b/>
          <w:bCs/>
          <w:szCs w:val="28"/>
        </w:rPr>
        <w:t>六、关于质疑和投诉</w:t>
      </w:r>
      <w:bookmarkEnd w:id="120"/>
      <w:bookmarkEnd w:id="121"/>
    </w:p>
    <w:p w14:paraId="63831C3C">
      <w:pPr>
        <w:pStyle w:val="31"/>
        <w:ind w:firstLine="480"/>
        <w:rPr>
          <w:rFonts w:hint="eastAsia" w:ascii="仿宋" w:hAnsi="仿宋" w:eastAsia="仿宋" w:cs="仿宋"/>
          <w:szCs w:val="28"/>
        </w:rPr>
      </w:pPr>
      <w:r>
        <w:rPr>
          <w:rFonts w:hint="eastAsia" w:ascii="仿宋" w:hAnsi="仿宋" w:eastAsia="仿宋" w:cs="仿宋"/>
          <w:szCs w:val="28"/>
        </w:rPr>
        <w:t>（一）质疑</w:t>
      </w:r>
    </w:p>
    <w:p w14:paraId="3FFD3057">
      <w:pPr>
        <w:pStyle w:val="31"/>
        <w:ind w:firstLine="480"/>
        <w:rPr>
          <w:rFonts w:hint="eastAsia" w:ascii="仿宋" w:hAnsi="仿宋" w:eastAsia="仿宋" w:cs="仿宋"/>
          <w:szCs w:val="28"/>
        </w:rPr>
      </w:pPr>
      <w:r>
        <w:rPr>
          <w:rFonts w:hint="eastAsia" w:ascii="仿宋" w:hAnsi="仿宋" w:eastAsia="仿宋" w:cs="仿宋"/>
          <w:szCs w:val="28"/>
        </w:rPr>
        <w:t>供应商认为采购文件、采购过程和成交结果使自己的权益受到伤害的，可向采购人或采购代理机构以书面形式质疑。</w:t>
      </w:r>
    </w:p>
    <w:p w14:paraId="42C447A5">
      <w:pPr>
        <w:pStyle w:val="31"/>
        <w:ind w:firstLine="480"/>
        <w:rPr>
          <w:rFonts w:hint="eastAsia" w:ascii="仿宋" w:hAnsi="仿宋" w:eastAsia="仿宋" w:cs="仿宋"/>
          <w:szCs w:val="28"/>
        </w:rPr>
      </w:pPr>
      <w:r>
        <w:rPr>
          <w:rFonts w:hint="eastAsia" w:ascii="仿宋" w:hAnsi="仿宋" w:eastAsia="仿宋" w:cs="仿宋"/>
          <w:szCs w:val="28"/>
        </w:rPr>
        <w:t xml:space="preserve">提出质疑的应当是参与所质疑项目采购活动的供应商。 </w:t>
      </w:r>
    </w:p>
    <w:p w14:paraId="1D7C9220">
      <w:pPr>
        <w:pStyle w:val="31"/>
        <w:ind w:firstLine="480"/>
        <w:rPr>
          <w:rFonts w:hint="eastAsia" w:ascii="仿宋" w:hAnsi="仿宋" w:eastAsia="仿宋" w:cs="仿宋"/>
          <w:szCs w:val="28"/>
        </w:rPr>
      </w:pPr>
      <w:r>
        <w:rPr>
          <w:rFonts w:hint="eastAsia" w:ascii="仿宋" w:hAnsi="仿宋" w:eastAsia="仿宋" w:cs="仿宋"/>
          <w:szCs w:val="28"/>
        </w:rPr>
        <w:t>1.质疑时限、内容</w:t>
      </w:r>
    </w:p>
    <w:p w14:paraId="323741C5">
      <w:pPr>
        <w:pStyle w:val="31"/>
        <w:ind w:firstLine="480"/>
        <w:rPr>
          <w:rFonts w:hint="eastAsia" w:ascii="仿宋" w:hAnsi="仿宋" w:eastAsia="仿宋" w:cs="仿宋"/>
          <w:szCs w:val="28"/>
        </w:rPr>
      </w:pPr>
      <w:r>
        <w:rPr>
          <w:rFonts w:hint="eastAsia" w:ascii="仿宋" w:hAnsi="仿宋" w:eastAsia="仿宋" w:cs="仿宋"/>
          <w:szCs w:val="28"/>
        </w:rPr>
        <w:t>供应商认为采购文件、采购过程、成交结果使自己的权益受到损害的，可以在知道或者应知其权益受到损害之日起</w:t>
      </w:r>
      <w:r>
        <w:rPr>
          <w:rFonts w:hint="eastAsia" w:ascii="仿宋" w:hAnsi="仿宋" w:eastAsia="仿宋" w:cs="仿宋"/>
          <w:b/>
          <w:bCs/>
          <w:szCs w:val="28"/>
        </w:rPr>
        <w:t>2</w:t>
      </w:r>
      <w:r>
        <w:rPr>
          <w:rFonts w:hint="eastAsia" w:ascii="仿宋" w:hAnsi="仿宋" w:eastAsia="仿宋" w:cs="仿宋"/>
          <w:szCs w:val="28"/>
        </w:rPr>
        <w:t>个工作日内，以书面形式向采购人、采购代理机构提出质疑。</w:t>
      </w:r>
    </w:p>
    <w:p w14:paraId="2D05448D">
      <w:pPr>
        <w:pStyle w:val="31"/>
        <w:ind w:firstLine="480"/>
        <w:rPr>
          <w:rFonts w:hint="eastAsia" w:ascii="仿宋" w:hAnsi="仿宋" w:eastAsia="仿宋" w:cs="仿宋"/>
          <w:szCs w:val="28"/>
        </w:rPr>
      </w:pPr>
      <w:r>
        <w:rPr>
          <w:rFonts w:hint="eastAsia" w:ascii="仿宋" w:hAnsi="仿宋" w:eastAsia="仿宋" w:cs="仿宋"/>
          <w:szCs w:val="28"/>
        </w:rPr>
        <w:t>1.2供应商提出质疑应当提交质疑函和必要的证明材料，质疑函应当包括下列内容：</w:t>
      </w:r>
    </w:p>
    <w:p w14:paraId="3D2D1AA7">
      <w:pPr>
        <w:pStyle w:val="31"/>
        <w:ind w:firstLine="480"/>
        <w:rPr>
          <w:rFonts w:hint="eastAsia" w:ascii="仿宋" w:hAnsi="仿宋" w:eastAsia="仿宋" w:cs="仿宋"/>
          <w:szCs w:val="28"/>
        </w:rPr>
      </w:pPr>
      <w:r>
        <w:rPr>
          <w:rFonts w:hint="eastAsia" w:ascii="仿宋" w:hAnsi="仿宋" w:eastAsia="仿宋" w:cs="仿宋"/>
          <w:szCs w:val="28"/>
        </w:rPr>
        <w:t>1.2.1供应商的名称、地址、联系人及联系电话；</w:t>
      </w:r>
    </w:p>
    <w:p w14:paraId="684923EA">
      <w:pPr>
        <w:pStyle w:val="31"/>
        <w:ind w:firstLine="480"/>
        <w:rPr>
          <w:rFonts w:hint="eastAsia" w:ascii="仿宋" w:hAnsi="仿宋" w:eastAsia="仿宋" w:cs="仿宋"/>
          <w:szCs w:val="28"/>
        </w:rPr>
      </w:pPr>
      <w:r>
        <w:rPr>
          <w:rFonts w:hint="eastAsia" w:ascii="仿宋" w:hAnsi="仿宋" w:eastAsia="仿宋" w:cs="仿宋"/>
          <w:szCs w:val="28"/>
        </w:rPr>
        <w:t>1.2.2质疑项目的名称、采购编号；</w:t>
      </w:r>
    </w:p>
    <w:p w14:paraId="35DF65A0">
      <w:pPr>
        <w:pStyle w:val="31"/>
        <w:ind w:firstLine="480"/>
        <w:rPr>
          <w:rFonts w:hint="eastAsia" w:ascii="仿宋" w:hAnsi="仿宋" w:eastAsia="仿宋" w:cs="仿宋"/>
          <w:szCs w:val="28"/>
        </w:rPr>
      </w:pPr>
      <w:r>
        <w:rPr>
          <w:rFonts w:hint="eastAsia" w:ascii="仿宋" w:hAnsi="仿宋" w:eastAsia="仿宋" w:cs="仿宋"/>
          <w:szCs w:val="28"/>
        </w:rPr>
        <w:t>1.2.3具体、明确的质疑事项和与质疑事项相关的请求；</w:t>
      </w:r>
    </w:p>
    <w:p w14:paraId="42C09B22">
      <w:pPr>
        <w:pStyle w:val="31"/>
        <w:ind w:firstLine="480"/>
        <w:rPr>
          <w:rFonts w:hint="eastAsia" w:ascii="仿宋" w:hAnsi="仿宋" w:eastAsia="仿宋" w:cs="仿宋"/>
          <w:szCs w:val="28"/>
        </w:rPr>
      </w:pPr>
      <w:r>
        <w:rPr>
          <w:rFonts w:hint="eastAsia" w:ascii="仿宋" w:hAnsi="仿宋" w:eastAsia="仿宋" w:cs="仿宋"/>
          <w:szCs w:val="28"/>
        </w:rPr>
        <w:t>1.2.4事实依据；</w:t>
      </w:r>
    </w:p>
    <w:p w14:paraId="601239AF">
      <w:pPr>
        <w:pStyle w:val="31"/>
        <w:ind w:firstLine="480"/>
        <w:rPr>
          <w:rFonts w:hint="eastAsia" w:ascii="仿宋" w:hAnsi="仿宋" w:eastAsia="仿宋" w:cs="仿宋"/>
          <w:szCs w:val="28"/>
        </w:rPr>
      </w:pPr>
      <w:r>
        <w:rPr>
          <w:rFonts w:hint="eastAsia" w:ascii="仿宋" w:hAnsi="仿宋" w:eastAsia="仿宋" w:cs="仿宋"/>
          <w:szCs w:val="28"/>
        </w:rPr>
        <w:t>1.2.5必要的法律依据；</w:t>
      </w:r>
    </w:p>
    <w:p w14:paraId="4D99373F">
      <w:pPr>
        <w:pStyle w:val="31"/>
        <w:ind w:firstLine="480"/>
        <w:rPr>
          <w:rFonts w:hint="eastAsia" w:ascii="仿宋" w:hAnsi="仿宋" w:eastAsia="仿宋" w:cs="仿宋"/>
          <w:szCs w:val="28"/>
        </w:rPr>
      </w:pPr>
      <w:r>
        <w:rPr>
          <w:rFonts w:hint="eastAsia" w:ascii="仿宋" w:hAnsi="仿宋" w:eastAsia="仿宋" w:cs="仿宋"/>
          <w:szCs w:val="28"/>
        </w:rPr>
        <w:t>1.2.6提出质疑的日期；</w:t>
      </w:r>
    </w:p>
    <w:p w14:paraId="00D5E226">
      <w:pPr>
        <w:pStyle w:val="31"/>
        <w:ind w:firstLine="480"/>
        <w:rPr>
          <w:rFonts w:hint="eastAsia" w:ascii="仿宋" w:hAnsi="仿宋" w:eastAsia="仿宋" w:cs="仿宋"/>
          <w:szCs w:val="28"/>
        </w:rPr>
      </w:pPr>
      <w:r>
        <w:rPr>
          <w:rFonts w:hint="eastAsia" w:ascii="仿宋" w:hAnsi="仿宋" w:eastAsia="仿宋" w:cs="仿宋"/>
          <w:szCs w:val="28"/>
        </w:rPr>
        <w:t>1.2.7营业执照（或事业单位法人证书，或个体工商户营业执照或有效的自然人身份证明）复印件；</w:t>
      </w:r>
    </w:p>
    <w:p w14:paraId="4F55C46B">
      <w:pPr>
        <w:pStyle w:val="31"/>
        <w:ind w:firstLine="480"/>
        <w:rPr>
          <w:rFonts w:hint="eastAsia" w:ascii="仿宋" w:hAnsi="仿宋" w:eastAsia="仿宋" w:cs="仿宋"/>
          <w:szCs w:val="28"/>
        </w:rPr>
      </w:pPr>
      <w:r>
        <w:rPr>
          <w:rFonts w:hint="eastAsia" w:ascii="仿宋" w:hAnsi="仿宋" w:eastAsia="仿宋" w:cs="仿宋"/>
          <w:szCs w:val="28"/>
        </w:rPr>
        <w:t>1.2.8法定代表人授权委托书原件、法定代表人身份证复印件和其授权代表人的身份证复印件（供应商为自然人的提供自然人身份证复印件）；</w:t>
      </w:r>
    </w:p>
    <w:p w14:paraId="54BFB143">
      <w:pPr>
        <w:pStyle w:val="31"/>
        <w:ind w:firstLine="480"/>
        <w:rPr>
          <w:rFonts w:hint="eastAsia" w:ascii="仿宋" w:hAnsi="仿宋" w:eastAsia="仿宋" w:cs="仿宋"/>
          <w:szCs w:val="28"/>
        </w:rPr>
      </w:pPr>
      <w:r>
        <w:rPr>
          <w:rFonts w:hint="eastAsia" w:ascii="仿宋" w:hAnsi="仿宋" w:eastAsia="仿宋" w:cs="仿宋"/>
          <w:szCs w:val="28"/>
        </w:rPr>
        <w:t>1.3供应商为自然人的，质疑函应当由本人签字；供应商为法人或者其他组织的，质疑函应当由法定代表人、主要负责人，或者其授权代表签字或者盖章，并加盖公章。</w:t>
      </w:r>
    </w:p>
    <w:p w14:paraId="2A746E89">
      <w:pPr>
        <w:pStyle w:val="31"/>
        <w:ind w:firstLine="480"/>
        <w:rPr>
          <w:rFonts w:hint="eastAsia" w:ascii="仿宋" w:hAnsi="仿宋" w:eastAsia="仿宋" w:cs="仿宋"/>
          <w:szCs w:val="28"/>
        </w:rPr>
      </w:pPr>
      <w:r>
        <w:rPr>
          <w:rFonts w:hint="eastAsia" w:ascii="仿宋" w:hAnsi="仿宋" w:eastAsia="仿宋" w:cs="仿宋"/>
          <w:szCs w:val="28"/>
        </w:rPr>
        <w:t>2.质疑答复</w:t>
      </w:r>
    </w:p>
    <w:p w14:paraId="5D4D071A">
      <w:pPr>
        <w:pStyle w:val="31"/>
        <w:ind w:firstLine="480"/>
        <w:rPr>
          <w:rFonts w:hint="eastAsia" w:ascii="仿宋" w:hAnsi="仿宋" w:eastAsia="仿宋" w:cs="仿宋"/>
          <w:b/>
          <w:bCs/>
          <w:sz w:val="48"/>
          <w:szCs w:val="48"/>
        </w:rPr>
      </w:pPr>
      <w:r>
        <w:rPr>
          <w:rFonts w:hint="eastAsia" w:ascii="仿宋" w:hAnsi="仿宋" w:eastAsia="仿宋" w:cs="仿宋"/>
          <w:szCs w:val="28"/>
        </w:rPr>
        <w:t>采购人、采购代理机构应当在收到供应商的书面质疑后2个工作日内作出答复，并以书面形式通知质疑供应商和其他有关供应商。</w:t>
      </w:r>
    </w:p>
    <w:p w14:paraId="02A16084">
      <w:pPr>
        <w:pStyle w:val="31"/>
        <w:ind w:firstLine="480"/>
        <w:rPr>
          <w:rFonts w:hint="eastAsia" w:ascii="仿宋" w:hAnsi="仿宋" w:eastAsia="仿宋" w:cs="仿宋"/>
          <w:szCs w:val="28"/>
        </w:rPr>
      </w:pPr>
      <w:r>
        <w:rPr>
          <w:rFonts w:hint="eastAsia" w:ascii="仿宋" w:hAnsi="仿宋" w:eastAsia="仿宋" w:cs="仿宋"/>
          <w:szCs w:val="28"/>
        </w:rPr>
        <w:t>（二）投诉</w:t>
      </w:r>
    </w:p>
    <w:p w14:paraId="11477D4E">
      <w:pPr>
        <w:pStyle w:val="31"/>
        <w:ind w:firstLine="480"/>
        <w:rPr>
          <w:rFonts w:hint="eastAsia" w:ascii="仿宋" w:hAnsi="仿宋" w:eastAsia="仿宋" w:cs="仿宋"/>
          <w:szCs w:val="28"/>
        </w:rPr>
      </w:pPr>
      <w:r>
        <w:rPr>
          <w:rFonts w:hint="eastAsia" w:ascii="仿宋" w:hAnsi="仿宋" w:eastAsia="仿宋" w:cs="仿宋"/>
          <w:szCs w:val="28"/>
        </w:rPr>
        <w:t>1.供应商对采购人、采购代理机构的答复不满意，或者采购人、采购代理机构未在规定时间内作出答复的，可以在答复期满后2个工作日内</w:t>
      </w:r>
      <w:r>
        <w:rPr>
          <w:rFonts w:hint="eastAsia" w:ascii="仿宋" w:hAnsi="仿宋" w:eastAsia="仿宋" w:cs="仿宋"/>
          <w:b/>
          <w:bCs/>
          <w:szCs w:val="28"/>
          <w:u w:val="single"/>
        </w:rPr>
        <w:t>按照平台相关规则规定向平台运营方</w:t>
      </w:r>
      <w:r>
        <w:rPr>
          <w:rFonts w:hint="eastAsia" w:ascii="仿宋" w:hAnsi="仿宋" w:eastAsia="仿宋" w:cs="仿宋"/>
          <w:szCs w:val="28"/>
        </w:rPr>
        <w:t>提起投诉。</w:t>
      </w:r>
    </w:p>
    <w:p w14:paraId="27304459">
      <w:pPr>
        <w:pStyle w:val="31"/>
        <w:ind w:firstLine="480"/>
        <w:rPr>
          <w:rFonts w:hint="eastAsia" w:ascii="仿宋" w:hAnsi="仿宋" w:eastAsia="仿宋" w:cs="仿宋"/>
          <w:szCs w:val="28"/>
        </w:rPr>
      </w:pPr>
      <w:r>
        <w:rPr>
          <w:rFonts w:hint="eastAsia" w:ascii="仿宋" w:hAnsi="仿宋" w:eastAsia="仿宋" w:cs="仿宋"/>
          <w:szCs w:val="28"/>
        </w:rPr>
        <w:t>2.在确定受理投诉后，</w:t>
      </w:r>
      <w:r>
        <w:rPr>
          <w:rFonts w:hint="eastAsia" w:ascii="仿宋" w:hAnsi="仿宋" w:eastAsia="仿宋" w:cs="仿宋"/>
          <w:b/>
          <w:bCs/>
          <w:szCs w:val="28"/>
          <w:u w:val="single"/>
        </w:rPr>
        <w:t>平台运营方自受理投诉之日起7个工作日内</w:t>
      </w:r>
      <w:r>
        <w:rPr>
          <w:rFonts w:hint="eastAsia" w:ascii="仿宋" w:hAnsi="仿宋" w:eastAsia="仿宋" w:cs="仿宋"/>
          <w:szCs w:val="28"/>
        </w:rPr>
        <w:t>（需要检验、检测、鉴定、专家评审以及需要投诉人补正材料的，所需时间不计算在投诉处理期限内）对投诉事项做出处理决定。</w:t>
      </w:r>
    </w:p>
    <w:p w14:paraId="5C4ABC38">
      <w:pPr>
        <w:pStyle w:val="31"/>
        <w:ind w:firstLine="482"/>
        <w:rPr>
          <w:rFonts w:hint="eastAsia" w:ascii="仿宋" w:hAnsi="仿宋" w:eastAsia="仿宋" w:cs="仿宋"/>
          <w:b/>
          <w:bCs/>
          <w:szCs w:val="28"/>
        </w:rPr>
      </w:pPr>
      <w:bookmarkStart w:id="122" w:name="_Toc76462344"/>
      <w:bookmarkStart w:id="123" w:name="_Toc106030899"/>
      <w:r>
        <w:rPr>
          <w:rFonts w:hint="eastAsia" w:ascii="仿宋" w:hAnsi="仿宋" w:eastAsia="仿宋" w:cs="仿宋"/>
          <w:b/>
          <w:bCs/>
          <w:szCs w:val="28"/>
        </w:rPr>
        <w:t>七、采购代理服务费</w:t>
      </w:r>
      <w:bookmarkEnd w:id="122"/>
      <w:bookmarkEnd w:id="123"/>
    </w:p>
    <w:p w14:paraId="5425022E">
      <w:pPr>
        <w:spacing w:line="360" w:lineRule="auto"/>
        <w:ind w:firstLine="480" w:firstLineChars="200"/>
        <w:rPr>
          <w:rFonts w:hint="eastAsia" w:ascii="仿宋" w:hAnsi="仿宋" w:eastAsia="仿宋" w:cs="仿宋"/>
          <w:b/>
          <w:sz w:val="24"/>
        </w:rPr>
      </w:pPr>
      <w:bookmarkStart w:id="124" w:name="OLE_LINK7"/>
      <w:bookmarkStart w:id="125" w:name="OLE_LINK8"/>
      <w:bookmarkStart w:id="126" w:name="_Toc102227322"/>
      <w:bookmarkStart w:id="127" w:name="_Toc76462346"/>
      <w:bookmarkStart w:id="128" w:name="_Toc342913396"/>
      <w:bookmarkStart w:id="129" w:name="_Toc106030901"/>
      <w:r>
        <w:rPr>
          <w:rFonts w:hint="eastAsia" w:ascii="仿宋" w:hAnsi="仿宋" w:eastAsia="仿宋" w:cs="仿宋"/>
          <w:sz w:val="24"/>
        </w:rPr>
        <w:t>供应商成交后向采购代理机构缴纳</w:t>
      </w:r>
      <w:r>
        <w:rPr>
          <w:rFonts w:hint="eastAsia" w:ascii="仿宋" w:hAnsi="仿宋" w:eastAsia="仿宋" w:cs="仿宋"/>
          <w:sz w:val="24"/>
          <w:szCs w:val="24"/>
        </w:rPr>
        <w:t>采购</w:t>
      </w:r>
      <w:r>
        <w:rPr>
          <w:rFonts w:hint="eastAsia" w:ascii="仿宋" w:hAnsi="仿宋" w:eastAsia="仿宋" w:cs="仿宋"/>
          <w:sz w:val="24"/>
        </w:rPr>
        <w:t>代理服务费，采购代理服务费为</w:t>
      </w:r>
      <w:r>
        <w:rPr>
          <w:rFonts w:hint="eastAsia" w:ascii="仿宋" w:hAnsi="仿宋" w:eastAsia="仿宋" w:cs="仿宋"/>
          <w:sz w:val="24"/>
          <w:lang w:val="en-US" w:eastAsia="zh-CN"/>
        </w:rPr>
        <w:t>4</w:t>
      </w:r>
      <w:r>
        <w:rPr>
          <w:rFonts w:hint="eastAsia" w:ascii="仿宋" w:hAnsi="仿宋" w:eastAsia="仿宋" w:cs="仿宋"/>
          <w:sz w:val="24"/>
        </w:rPr>
        <w:t>000元人民币。</w:t>
      </w:r>
    </w:p>
    <w:bookmarkEnd w:id="124"/>
    <w:bookmarkEnd w:id="125"/>
    <w:p w14:paraId="51DDBA7D">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（二）采购代理服务费缴纳账户信息：</w:t>
      </w:r>
    </w:p>
    <w:p w14:paraId="17CBE894">
      <w:pPr>
        <w:numPr>
          <w:ilvl w:val="0"/>
          <w:numId w:val="4"/>
        </w:numPr>
        <w:snapToGrid w:val="0"/>
        <w:spacing w:line="360" w:lineRule="auto"/>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采购代理服务费缴纳账户信息：</w:t>
      </w:r>
    </w:p>
    <w:p w14:paraId="641E9406">
      <w:pPr>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highlight w:val="none"/>
        </w:rPr>
        <w:t>户  名：重庆鸿森工程项目管理有限公司</w:t>
      </w:r>
    </w:p>
    <w:p w14:paraId="0E8370D9">
      <w:pPr>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highlight w:val="none"/>
        </w:rPr>
        <w:t>开户行：建行重庆九龙坡科园一路支行</w:t>
      </w:r>
    </w:p>
    <w:p w14:paraId="62B40D7F">
      <w:pPr>
        <w:spacing w:line="360" w:lineRule="auto"/>
        <w:ind w:firstLine="480" w:firstLineChars="200"/>
        <w:rPr>
          <w:rFonts w:ascii="仿宋" w:hAnsi="仿宋" w:eastAsia="仿宋" w:cs="仿宋"/>
          <w:b/>
          <w:bCs/>
          <w:sz w:val="24"/>
          <w:szCs w:val="22"/>
          <w:highlight w:val="none"/>
        </w:rPr>
      </w:pPr>
      <w:r>
        <w:rPr>
          <w:rFonts w:hint="eastAsia" w:ascii="仿宋" w:hAnsi="仿宋" w:eastAsia="仿宋" w:cs="仿宋"/>
          <w:sz w:val="24"/>
          <w:highlight w:val="none"/>
        </w:rPr>
        <w:t>账  号：50001040043052501591</w:t>
      </w:r>
    </w:p>
    <w:p w14:paraId="42ED0705">
      <w:pPr>
        <w:pStyle w:val="31"/>
        <w:ind w:firstLine="482"/>
        <w:rPr>
          <w:rFonts w:hint="eastAsia" w:ascii="仿宋" w:hAnsi="仿宋" w:eastAsia="仿宋" w:cs="仿宋"/>
          <w:b/>
          <w:bCs/>
          <w:szCs w:val="28"/>
        </w:rPr>
      </w:pPr>
      <w:r>
        <w:rPr>
          <w:rFonts w:hint="eastAsia" w:ascii="仿宋" w:hAnsi="仿宋" w:eastAsia="仿宋" w:cs="仿宋"/>
          <w:b/>
          <w:bCs/>
          <w:szCs w:val="28"/>
        </w:rPr>
        <w:t>八、签订</w:t>
      </w:r>
      <w:bookmarkEnd w:id="126"/>
      <w:r>
        <w:rPr>
          <w:rFonts w:hint="eastAsia" w:ascii="仿宋" w:hAnsi="仿宋" w:eastAsia="仿宋" w:cs="仿宋"/>
          <w:b/>
          <w:bCs/>
          <w:szCs w:val="28"/>
        </w:rPr>
        <w:t>合同</w:t>
      </w:r>
      <w:bookmarkEnd w:id="127"/>
      <w:bookmarkEnd w:id="128"/>
      <w:bookmarkEnd w:id="129"/>
    </w:p>
    <w:p w14:paraId="513E7A34">
      <w:pPr>
        <w:pStyle w:val="31"/>
        <w:ind w:firstLine="480"/>
        <w:rPr>
          <w:rFonts w:hint="eastAsia" w:ascii="仿宋" w:hAnsi="仿宋" w:eastAsia="仿宋" w:cs="仿宋"/>
          <w:szCs w:val="28"/>
        </w:rPr>
      </w:pPr>
      <w:r>
        <w:rPr>
          <w:rFonts w:hint="eastAsia" w:ascii="仿宋" w:hAnsi="仿宋" w:eastAsia="仿宋" w:cs="仿宋"/>
          <w:szCs w:val="28"/>
        </w:rPr>
        <w:t>（一）采购人原则上应在结果公告发出之日起20日内和成交供应商签订采购合同，无正当理由不得拒绝或拖延合同签订。所签订的合同不得对竞采文件和供应商的响应文件作实质性修改。其他未尽事宜由采购人和成交供应商在采购合同中详细约定。</w:t>
      </w:r>
    </w:p>
    <w:p w14:paraId="65158990">
      <w:pPr>
        <w:pStyle w:val="31"/>
        <w:ind w:firstLine="480"/>
        <w:rPr>
          <w:rFonts w:hint="eastAsia" w:ascii="仿宋" w:hAnsi="仿宋" w:eastAsia="仿宋" w:cs="仿宋"/>
          <w:szCs w:val="28"/>
        </w:rPr>
      </w:pPr>
      <w:r>
        <w:rPr>
          <w:rFonts w:hint="eastAsia" w:ascii="仿宋" w:hAnsi="仿宋" w:eastAsia="仿宋" w:cs="仿宋"/>
          <w:szCs w:val="28"/>
        </w:rPr>
        <w:t>（二）竞采文件、供应商的响应文件及澄清文件等，均为签订采购合同的依据。</w:t>
      </w:r>
    </w:p>
    <w:p w14:paraId="6C595A77">
      <w:pPr>
        <w:pStyle w:val="31"/>
        <w:ind w:firstLine="480"/>
        <w:rPr>
          <w:rFonts w:hint="eastAsia" w:ascii="仿宋" w:hAnsi="仿宋" w:eastAsia="仿宋" w:cs="仿宋"/>
          <w:szCs w:val="28"/>
        </w:rPr>
      </w:pPr>
      <w:r>
        <w:rPr>
          <w:rFonts w:hint="eastAsia" w:ascii="仿宋" w:hAnsi="仿宋" w:eastAsia="仿宋" w:cs="仿宋"/>
          <w:szCs w:val="28"/>
        </w:rPr>
        <w:t>（三）合同生效条款由供需双方约定，法律、行政法规规定应当办理批准、登记等手续后生效的合同，依照其规定。</w:t>
      </w:r>
    </w:p>
    <w:p w14:paraId="5C8DF194">
      <w:pPr>
        <w:pStyle w:val="31"/>
        <w:ind w:firstLine="480"/>
        <w:rPr>
          <w:rFonts w:hint="eastAsia" w:ascii="仿宋" w:hAnsi="仿宋" w:eastAsia="仿宋" w:cs="仿宋"/>
          <w:szCs w:val="28"/>
        </w:rPr>
      </w:pPr>
      <w:r>
        <w:rPr>
          <w:rFonts w:hint="eastAsia" w:ascii="仿宋" w:hAnsi="仿宋" w:eastAsia="仿宋" w:cs="仿宋"/>
          <w:szCs w:val="28"/>
        </w:rPr>
        <w:t>（四）合同原则上应按照《重庆市政府采购合同》签订，相关单位要求适用合同通用格式版本的，应按其要求另行签订其他合同。</w:t>
      </w:r>
    </w:p>
    <w:p w14:paraId="78C98702">
      <w:pPr>
        <w:pStyle w:val="31"/>
        <w:ind w:firstLine="480"/>
        <w:rPr>
          <w:rFonts w:hint="eastAsia" w:ascii="仿宋" w:hAnsi="仿宋" w:eastAsia="仿宋" w:cs="仿宋"/>
          <w:szCs w:val="28"/>
        </w:rPr>
      </w:pPr>
      <w:r>
        <w:rPr>
          <w:rFonts w:hint="eastAsia" w:ascii="仿宋" w:hAnsi="仿宋" w:eastAsia="仿宋" w:cs="仿宋"/>
          <w:szCs w:val="28"/>
        </w:rPr>
        <w:t>（五）采购人要求成交供应商提供履约保证金的，应当在采购文件中予以约定。成交供应商履约完毕后，采购人根据采购文件规定无息退还其履约保证金。</w:t>
      </w:r>
    </w:p>
    <w:p w14:paraId="265DBEAA">
      <w:pPr>
        <w:rPr>
          <w:rFonts w:hint="eastAsia" w:ascii="仿宋" w:hAnsi="仿宋" w:eastAsia="仿宋" w:cs="仿宋"/>
          <w:b/>
          <w:bCs/>
          <w:sz w:val="36"/>
          <w:szCs w:val="36"/>
        </w:rPr>
      </w:pPr>
      <w:bookmarkStart w:id="130" w:name="_Toc109836391"/>
      <w:r>
        <w:rPr>
          <w:rFonts w:hint="eastAsia" w:ascii="仿宋" w:hAnsi="仿宋" w:eastAsia="仿宋" w:cs="仿宋"/>
          <w:b/>
          <w:bCs/>
          <w:sz w:val="36"/>
          <w:szCs w:val="36"/>
        </w:rPr>
        <w:br w:type="page"/>
      </w:r>
    </w:p>
    <w:p w14:paraId="6BB48FBF">
      <w:pPr>
        <w:pStyle w:val="31"/>
        <w:ind w:firstLine="0" w:firstLineChars="0"/>
        <w:jc w:val="center"/>
        <w:outlineLvl w:val="0"/>
        <w:rPr>
          <w:rFonts w:hint="eastAsia" w:ascii="仿宋" w:hAnsi="仿宋" w:eastAsia="仿宋" w:cs="仿宋"/>
          <w:b/>
          <w:bCs/>
          <w:sz w:val="36"/>
          <w:szCs w:val="36"/>
        </w:rPr>
      </w:pPr>
      <w:bookmarkStart w:id="131" w:name="_Toc28708"/>
      <w:r>
        <w:rPr>
          <w:rFonts w:hint="eastAsia" w:ascii="仿宋" w:hAnsi="仿宋" w:eastAsia="仿宋" w:cs="仿宋"/>
          <w:b/>
          <w:bCs/>
          <w:sz w:val="36"/>
          <w:szCs w:val="36"/>
        </w:rPr>
        <w:t>第六篇  采购合同</w:t>
      </w:r>
      <w:bookmarkEnd w:id="130"/>
      <w:bookmarkEnd w:id="131"/>
    </w:p>
    <w:p w14:paraId="597F6A08">
      <w:pPr>
        <w:snapToGrid w:val="0"/>
        <w:spacing w:line="380" w:lineRule="exact"/>
        <w:ind w:firstLine="480" w:firstLineChars="200"/>
        <w:rPr>
          <w:rFonts w:hint="eastAsia" w:ascii="仿宋" w:hAnsi="仿宋" w:eastAsia="仿宋" w:cs="仿宋"/>
          <w:sz w:val="24"/>
          <w:szCs w:val="24"/>
        </w:rPr>
      </w:pPr>
    </w:p>
    <w:p w14:paraId="7869B61F">
      <w:pPr>
        <w:rPr>
          <w:rFonts w:hint="eastAsia" w:ascii="仿宋" w:hAnsi="仿宋" w:eastAsia="仿宋" w:cs="仿宋"/>
          <w:b/>
          <w:bCs/>
          <w:sz w:val="24"/>
          <w:szCs w:val="24"/>
        </w:rPr>
      </w:pPr>
      <w:r>
        <w:rPr>
          <w:rFonts w:hint="eastAsia" w:ascii="仿宋" w:hAnsi="仿宋" w:eastAsia="仿宋" w:cs="仿宋"/>
          <w:b/>
          <w:bCs/>
          <w:sz w:val="24"/>
          <w:szCs w:val="24"/>
        </w:rPr>
        <w:t>本合同为参考版本。</w:t>
      </w:r>
    </w:p>
    <w:p w14:paraId="09486B08">
      <w:pPr>
        <w:snapToGrid w:val="0"/>
        <w:spacing w:line="380" w:lineRule="exact"/>
        <w:jc w:val="center"/>
        <w:rPr>
          <w:rFonts w:hint="eastAsia" w:ascii="仿宋" w:hAnsi="仿宋" w:eastAsia="仿宋" w:cs="仿宋"/>
          <w:b/>
          <w:bCs/>
          <w:spacing w:val="-14"/>
          <w:sz w:val="24"/>
          <w:szCs w:val="24"/>
        </w:rPr>
      </w:pPr>
      <w:r>
        <w:rPr>
          <w:rFonts w:hint="eastAsia" w:ascii="仿宋" w:hAnsi="仿宋" w:eastAsia="仿宋" w:cs="仿宋"/>
          <w:b/>
          <w:bCs/>
          <w:spacing w:val="-14"/>
          <w:sz w:val="24"/>
          <w:szCs w:val="24"/>
        </w:rPr>
        <w:t>采购合同（参考格式）</w:t>
      </w:r>
    </w:p>
    <w:p w14:paraId="507D4E76">
      <w:pPr>
        <w:spacing w:line="500" w:lineRule="exact"/>
        <w:rPr>
          <w:rFonts w:hint="eastAsia" w:ascii="仿宋" w:hAnsi="仿宋" w:eastAsia="仿宋" w:cs="仿宋"/>
          <w:sz w:val="24"/>
          <w:szCs w:val="24"/>
        </w:rPr>
      </w:pPr>
      <w:r>
        <w:rPr>
          <w:rFonts w:hint="eastAsia" w:ascii="仿宋" w:hAnsi="仿宋" w:eastAsia="仿宋" w:cs="仿宋"/>
          <w:sz w:val="24"/>
          <w:szCs w:val="24"/>
        </w:rPr>
        <w:t>甲方（需方）：___________________________      计价单位：____________</w:t>
      </w:r>
    </w:p>
    <w:p w14:paraId="57C099D8">
      <w:pPr>
        <w:spacing w:line="500" w:lineRule="exact"/>
        <w:rPr>
          <w:rFonts w:hint="eastAsia" w:ascii="仿宋" w:hAnsi="仿宋" w:eastAsia="仿宋" w:cs="仿宋"/>
          <w:sz w:val="24"/>
          <w:szCs w:val="24"/>
        </w:rPr>
      </w:pPr>
      <w:r>
        <w:rPr>
          <w:rFonts w:hint="eastAsia" w:ascii="仿宋" w:hAnsi="仿宋" w:eastAsia="仿宋" w:cs="仿宋"/>
          <w:sz w:val="24"/>
          <w:szCs w:val="24"/>
        </w:rPr>
        <w:t>乙方（供方）：___________________________      计量单位：_____________</w:t>
      </w:r>
    </w:p>
    <w:p w14:paraId="75783FD3">
      <w:pPr>
        <w:spacing w:line="500" w:lineRule="exact"/>
        <w:rPr>
          <w:rFonts w:hint="eastAsia" w:ascii="仿宋" w:hAnsi="仿宋" w:eastAsia="仿宋" w:cs="仿宋"/>
          <w:sz w:val="24"/>
          <w:szCs w:val="24"/>
        </w:rPr>
      </w:pPr>
      <w:r>
        <w:rPr>
          <w:rFonts w:hint="eastAsia" w:ascii="仿宋" w:hAnsi="仿宋" w:eastAsia="仿宋" w:cs="仿宋"/>
          <w:sz w:val="24"/>
          <w:szCs w:val="24"/>
        </w:rPr>
        <w:t>经双方协商一致，达成以下购销合同：</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262"/>
        <w:gridCol w:w="984"/>
        <w:gridCol w:w="589"/>
        <w:gridCol w:w="709"/>
        <w:gridCol w:w="1134"/>
        <w:gridCol w:w="3126"/>
        <w:gridCol w:w="15"/>
      </w:tblGrid>
      <w:tr w14:paraId="3EDA8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Pr>
        <w:tc>
          <w:tcPr>
            <w:tcW w:w="1809" w:type="dxa"/>
            <w:vAlign w:val="center"/>
          </w:tcPr>
          <w:p w14:paraId="04A32326">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项目名称</w:t>
            </w:r>
          </w:p>
        </w:tc>
        <w:tc>
          <w:tcPr>
            <w:tcW w:w="1262" w:type="dxa"/>
            <w:vAlign w:val="center"/>
          </w:tcPr>
          <w:p w14:paraId="5F1BFF6F">
            <w:pPr>
              <w:spacing w:line="240" w:lineRule="atLeast"/>
              <w:jc w:val="center"/>
              <w:rPr>
                <w:rFonts w:hint="eastAsia" w:ascii="仿宋" w:hAnsi="仿宋" w:eastAsia="仿宋" w:cs="仿宋"/>
                <w:sz w:val="21"/>
                <w:szCs w:val="21"/>
              </w:rPr>
            </w:pPr>
            <w:r>
              <w:rPr>
                <w:rFonts w:hint="eastAsia" w:ascii="仿宋" w:hAnsi="仿宋" w:eastAsia="仿宋" w:cs="仿宋"/>
                <w:color w:val="auto"/>
                <w:sz w:val="21"/>
                <w:szCs w:val="21"/>
              </w:rPr>
              <w:t>数量</w:t>
            </w:r>
          </w:p>
        </w:tc>
        <w:tc>
          <w:tcPr>
            <w:tcW w:w="984" w:type="dxa"/>
            <w:vAlign w:val="center"/>
          </w:tcPr>
          <w:p w14:paraId="280301FC">
            <w:pPr>
              <w:spacing w:line="240" w:lineRule="atLeast"/>
              <w:jc w:val="center"/>
              <w:rPr>
                <w:rFonts w:hint="eastAsia" w:ascii="仿宋" w:hAnsi="仿宋" w:eastAsia="仿宋" w:cs="仿宋"/>
                <w:sz w:val="21"/>
                <w:szCs w:val="21"/>
              </w:rPr>
            </w:pPr>
            <w:r>
              <w:rPr>
                <w:rFonts w:hint="eastAsia" w:ascii="仿宋" w:hAnsi="仿宋" w:eastAsia="仿宋" w:cs="仿宋"/>
                <w:color w:val="auto"/>
                <w:sz w:val="21"/>
                <w:szCs w:val="21"/>
              </w:rPr>
              <w:t>综合单价</w:t>
            </w:r>
          </w:p>
        </w:tc>
        <w:tc>
          <w:tcPr>
            <w:tcW w:w="1298" w:type="dxa"/>
            <w:gridSpan w:val="2"/>
            <w:vAlign w:val="center"/>
          </w:tcPr>
          <w:p w14:paraId="2E1ECDD4">
            <w:pPr>
              <w:spacing w:line="240" w:lineRule="atLeast"/>
              <w:jc w:val="center"/>
              <w:rPr>
                <w:rFonts w:hint="eastAsia" w:ascii="仿宋" w:hAnsi="仿宋" w:eastAsia="仿宋" w:cs="仿宋"/>
                <w:sz w:val="21"/>
                <w:szCs w:val="21"/>
              </w:rPr>
            </w:pPr>
            <w:r>
              <w:rPr>
                <w:rFonts w:hint="eastAsia" w:ascii="仿宋" w:hAnsi="仿宋" w:eastAsia="仿宋" w:cs="仿宋"/>
                <w:color w:val="auto"/>
                <w:sz w:val="21"/>
                <w:szCs w:val="21"/>
              </w:rPr>
              <w:t>总价</w:t>
            </w:r>
          </w:p>
        </w:tc>
        <w:tc>
          <w:tcPr>
            <w:tcW w:w="1134" w:type="dxa"/>
            <w:vAlign w:val="center"/>
          </w:tcPr>
          <w:p w14:paraId="05EE9941">
            <w:pPr>
              <w:spacing w:line="240" w:lineRule="atLeast"/>
              <w:jc w:val="center"/>
              <w:rPr>
                <w:rFonts w:hint="eastAsia" w:ascii="仿宋" w:hAnsi="仿宋" w:eastAsia="仿宋" w:cs="仿宋"/>
                <w:sz w:val="21"/>
                <w:szCs w:val="21"/>
              </w:rPr>
            </w:pPr>
            <w:r>
              <w:rPr>
                <w:rFonts w:hint="eastAsia" w:ascii="仿宋" w:hAnsi="仿宋" w:eastAsia="仿宋" w:cs="仿宋"/>
                <w:color w:val="auto"/>
                <w:sz w:val="21"/>
                <w:szCs w:val="21"/>
              </w:rPr>
              <w:t>服务时间</w:t>
            </w:r>
          </w:p>
        </w:tc>
        <w:tc>
          <w:tcPr>
            <w:tcW w:w="3126" w:type="dxa"/>
            <w:vAlign w:val="center"/>
          </w:tcPr>
          <w:p w14:paraId="43357D98">
            <w:pPr>
              <w:spacing w:line="240" w:lineRule="atLeast"/>
              <w:jc w:val="center"/>
              <w:rPr>
                <w:rFonts w:hint="eastAsia" w:ascii="仿宋" w:hAnsi="仿宋" w:eastAsia="仿宋" w:cs="仿宋"/>
                <w:sz w:val="21"/>
                <w:szCs w:val="21"/>
              </w:rPr>
            </w:pPr>
            <w:r>
              <w:rPr>
                <w:rFonts w:hint="eastAsia" w:ascii="仿宋" w:hAnsi="仿宋" w:eastAsia="仿宋" w:cs="仿宋"/>
                <w:color w:val="auto"/>
                <w:sz w:val="21"/>
                <w:szCs w:val="21"/>
              </w:rPr>
              <w:t>服务地点</w:t>
            </w:r>
          </w:p>
        </w:tc>
      </w:tr>
      <w:tr w14:paraId="26B59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43" w:hRule="atLeast"/>
        </w:trPr>
        <w:tc>
          <w:tcPr>
            <w:tcW w:w="1809" w:type="dxa"/>
            <w:vAlign w:val="center"/>
          </w:tcPr>
          <w:p w14:paraId="07A62993">
            <w:pPr>
              <w:spacing w:line="240" w:lineRule="atLeast"/>
              <w:jc w:val="center"/>
              <w:rPr>
                <w:rFonts w:hint="eastAsia" w:ascii="仿宋" w:hAnsi="仿宋" w:eastAsia="仿宋" w:cs="仿宋"/>
                <w:sz w:val="21"/>
                <w:szCs w:val="21"/>
              </w:rPr>
            </w:pPr>
          </w:p>
        </w:tc>
        <w:tc>
          <w:tcPr>
            <w:tcW w:w="1262" w:type="dxa"/>
            <w:vAlign w:val="center"/>
          </w:tcPr>
          <w:p w14:paraId="670668F7">
            <w:pPr>
              <w:spacing w:line="240" w:lineRule="atLeast"/>
              <w:jc w:val="center"/>
              <w:rPr>
                <w:rFonts w:hint="eastAsia" w:ascii="仿宋" w:hAnsi="仿宋" w:eastAsia="仿宋" w:cs="仿宋"/>
                <w:sz w:val="21"/>
                <w:szCs w:val="21"/>
              </w:rPr>
            </w:pPr>
          </w:p>
        </w:tc>
        <w:tc>
          <w:tcPr>
            <w:tcW w:w="984" w:type="dxa"/>
            <w:vAlign w:val="center"/>
          </w:tcPr>
          <w:p w14:paraId="71B15238">
            <w:pPr>
              <w:spacing w:line="240" w:lineRule="atLeast"/>
              <w:jc w:val="center"/>
              <w:rPr>
                <w:rFonts w:hint="eastAsia" w:ascii="仿宋" w:hAnsi="仿宋" w:eastAsia="仿宋" w:cs="仿宋"/>
                <w:sz w:val="21"/>
                <w:szCs w:val="21"/>
              </w:rPr>
            </w:pPr>
          </w:p>
        </w:tc>
        <w:tc>
          <w:tcPr>
            <w:tcW w:w="1298" w:type="dxa"/>
            <w:gridSpan w:val="2"/>
            <w:vAlign w:val="center"/>
          </w:tcPr>
          <w:p w14:paraId="61F4E42F">
            <w:pPr>
              <w:spacing w:line="240" w:lineRule="atLeast"/>
              <w:jc w:val="center"/>
              <w:rPr>
                <w:rFonts w:hint="eastAsia" w:ascii="仿宋" w:hAnsi="仿宋" w:eastAsia="仿宋" w:cs="仿宋"/>
                <w:sz w:val="21"/>
                <w:szCs w:val="21"/>
              </w:rPr>
            </w:pPr>
          </w:p>
        </w:tc>
        <w:tc>
          <w:tcPr>
            <w:tcW w:w="1134" w:type="dxa"/>
            <w:vAlign w:val="center"/>
          </w:tcPr>
          <w:p w14:paraId="3CE04BF8">
            <w:pPr>
              <w:spacing w:line="240" w:lineRule="atLeast"/>
              <w:jc w:val="center"/>
              <w:rPr>
                <w:rFonts w:hint="eastAsia" w:ascii="仿宋" w:hAnsi="仿宋" w:eastAsia="仿宋" w:cs="仿宋"/>
                <w:sz w:val="21"/>
                <w:szCs w:val="21"/>
              </w:rPr>
            </w:pPr>
          </w:p>
        </w:tc>
        <w:tc>
          <w:tcPr>
            <w:tcW w:w="3126" w:type="dxa"/>
            <w:vAlign w:val="center"/>
          </w:tcPr>
          <w:p w14:paraId="3C27E751">
            <w:pPr>
              <w:spacing w:line="240" w:lineRule="atLeast"/>
              <w:jc w:val="center"/>
              <w:rPr>
                <w:rFonts w:hint="eastAsia" w:ascii="仿宋" w:hAnsi="仿宋" w:eastAsia="仿宋" w:cs="仿宋"/>
                <w:sz w:val="21"/>
                <w:szCs w:val="21"/>
              </w:rPr>
            </w:pPr>
          </w:p>
        </w:tc>
      </w:tr>
      <w:tr w14:paraId="4D5BB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809" w:type="dxa"/>
            <w:vAlign w:val="center"/>
          </w:tcPr>
          <w:p w14:paraId="544A1E47">
            <w:pPr>
              <w:spacing w:line="240" w:lineRule="atLeast"/>
              <w:jc w:val="center"/>
              <w:rPr>
                <w:rFonts w:hint="eastAsia" w:ascii="仿宋" w:hAnsi="仿宋" w:eastAsia="仿宋" w:cs="仿宋"/>
                <w:sz w:val="21"/>
                <w:szCs w:val="21"/>
              </w:rPr>
            </w:pPr>
          </w:p>
        </w:tc>
        <w:tc>
          <w:tcPr>
            <w:tcW w:w="1262" w:type="dxa"/>
            <w:vAlign w:val="center"/>
          </w:tcPr>
          <w:p w14:paraId="3E1F73CF">
            <w:pPr>
              <w:spacing w:line="240" w:lineRule="atLeast"/>
              <w:jc w:val="center"/>
              <w:rPr>
                <w:rFonts w:hint="eastAsia" w:ascii="仿宋" w:hAnsi="仿宋" w:eastAsia="仿宋" w:cs="仿宋"/>
                <w:sz w:val="21"/>
                <w:szCs w:val="21"/>
              </w:rPr>
            </w:pPr>
          </w:p>
        </w:tc>
        <w:tc>
          <w:tcPr>
            <w:tcW w:w="984" w:type="dxa"/>
            <w:vAlign w:val="center"/>
          </w:tcPr>
          <w:p w14:paraId="0C4BEF3C">
            <w:pPr>
              <w:spacing w:line="240" w:lineRule="atLeast"/>
              <w:jc w:val="center"/>
              <w:rPr>
                <w:rFonts w:hint="eastAsia" w:ascii="仿宋" w:hAnsi="仿宋" w:eastAsia="仿宋" w:cs="仿宋"/>
                <w:sz w:val="21"/>
                <w:szCs w:val="21"/>
              </w:rPr>
            </w:pPr>
          </w:p>
        </w:tc>
        <w:tc>
          <w:tcPr>
            <w:tcW w:w="1298" w:type="dxa"/>
            <w:gridSpan w:val="2"/>
            <w:vAlign w:val="center"/>
          </w:tcPr>
          <w:p w14:paraId="7D1AABDE">
            <w:pPr>
              <w:spacing w:line="240" w:lineRule="atLeast"/>
              <w:jc w:val="center"/>
              <w:rPr>
                <w:rFonts w:hint="eastAsia" w:ascii="仿宋" w:hAnsi="仿宋" w:eastAsia="仿宋" w:cs="仿宋"/>
                <w:sz w:val="21"/>
                <w:szCs w:val="21"/>
              </w:rPr>
            </w:pPr>
          </w:p>
        </w:tc>
        <w:tc>
          <w:tcPr>
            <w:tcW w:w="1134" w:type="dxa"/>
            <w:vAlign w:val="center"/>
          </w:tcPr>
          <w:p w14:paraId="546D98C3">
            <w:pPr>
              <w:spacing w:line="240" w:lineRule="atLeast"/>
              <w:jc w:val="center"/>
              <w:rPr>
                <w:rFonts w:hint="eastAsia" w:ascii="仿宋" w:hAnsi="仿宋" w:eastAsia="仿宋" w:cs="仿宋"/>
                <w:sz w:val="21"/>
                <w:szCs w:val="21"/>
              </w:rPr>
            </w:pPr>
          </w:p>
        </w:tc>
        <w:tc>
          <w:tcPr>
            <w:tcW w:w="3126" w:type="dxa"/>
            <w:vAlign w:val="center"/>
          </w:tcPr>
          <w:p w14:paraId="0706DD2C">
            <w:pPr>
              <w:spacing w:line="240" w:lineRule="atLeast"/>
              <w:jc w:val="center"/>
              <w:rPr>
                <w:rFonts w:hint="eastAsia" w:ascii="仿宋" w:hAnsi="仿宋" w:eastAsia="仿宋" w:cs="仿宋"/>
                <w:sz w:val="21"/>
                <w:szCs w:val="21"/>
              </w:rPr>
            </w:pPr>
          </w:p>
        </w:tc>
      </w:tr>
      <w:tr w14:paraId="104B9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7CE4A383">
            <w:pPr>
              <w:spacing w:line="240" w:lineRule="atLeast"/>
              <w:rPr>
                <w:rFonts w:hint="eastAsia" w:ascii="仿宋" w:hAnsi="仿宋" w:eastAsia="仿宋" w:cs="仿宋"/>
                <w:sz w:val="21"/>
                <w:szCs w:val="21"/>
              </w:rPr>
            </w:pPr>
            <w:r>
              <w:rPr>
                <w:rFonts w:hint="eastAsia" w:ascii="仿宋" w:hAnsi="仿宋" w:eastAsia="仿宋" w:cs="仿宋"/>
                <w:sz w:val="21"/>
                <w:szCs w:val="21"/>
              </w:rPr>
              <w:t>合计人民币（小写）：</w:t>
            </w:r>
          </w:p>
        </w:tc>
      </w:tr>
      <w:tr w14:paraId="6517C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79245C2C">
            <w:pPr>
              <w:spacing w:line="240" w:lineRule="atLeast"/>
              <w:rPr>
                <w:rFonts w:hint="eastAsia" w:ascii="仿宋" w:hAnsi="仿宋" w:eastAsia="仿宋" w:cs="仿宋"/>
                <w:sz w:val="21"/>
                <w:szCs w:val="21"/>
              </w:rPr>
            </w:pPr>
            <w:r>
              <w:rPr>
                <w:rFonts w:hint="eastAsia" w:ascii="仿宋" w:hAnsi="仿宋" w:eastAsia="仿宋" w:cs="仿宋"/>
                <w:sz w:val="21"/>
                <w:szCs w:val="21"/>
              </w:rPr>
              <w:t>合计人民币（大写）：</w:t>
            </w:r>
          </w:p>
        </w:tc>
      </w:tr>
      <w:tr w14:paraId="440A2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03" w:hRule="atLeast"/>
        </w:trPr>
        <w:tc>
          <w:tcPr>
            <w:tcW w:w="9613" w:type="dxa"/>
            <w:gridSpan w:val="7"/>
          </w:tcPr>
          <w:p w14:paraId="1130F1FA">
            <w:pPr>
              <w:spacing w:line="240" w:lineRule="atLeast"/>
              <w:rPr>
                <w:rFonts w:hint="eastAsia" w:ascii="仿宋" w:hAnsi="仿宋" w:eastAsia="仿宋" w:cs="仿宋"/>
                <w:sz w:val="21"/>
                <w:szCs w:val="21"/>
              </w:rPr>
            </w:pPr>
            <w:r>
              <w:rPr>
                <w:rFonts w:hint="eastAsia" w:ascii="仿宋" w:hAnsi="仿宋" w:eastAsia="仿宋" w:cs="仿宋"/>
                <w:sz w:val="21"/>
                <w:szCs w:val="21"/>
              </w:rPr>
              <w:t>一、技术及质量要求</w:t>
            </w:r>
          </w:p>
        </w:tc>
      </w:tr>
      <w:tr w14:paraId="2B1B8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9628" w:type="dxa"/>
            <w:gridSpan w:val="8"/>
          </w:tcPr>
          <w:p w14:paraId="1A33EA8E">
            <w:pPr>
              <w:spacing w:line="240" w:lineRule="atLeast"/>
              <w:rPr>
                <w:rFonts w:hint="eastAsia" w:ascii="仿宋" w:hAnsi="仿宋" w:eastAsia="仿宋" w:cs="仿宋"/>
                <w:sz w:val="21"/>
                <w:szCs w:val="21"/>
              </w:rPr>
            </w:pPr>
            <w:r>
              <w:rPr>
                <w:rFonts w:hint="eastAsia" w:ascii="仿宋" w:hAnsi="仿宋" w:eastAsia="仿宋" w:cs="仿宋"/>
                <w:sz w:val="21"/>
                <w:szCs w:val="21"/>
              </w:rPr>
              <w:t>二、商务要求</w:t>
            </w:r>
          </w:p>
        </w:tc>
      </w:tr>
      <w:tr w14:paraId="6D8F6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4F0BD726">
            <w:pPr>
              <w:spacing w:line="240" w:lineRule="atLeast"/>
              <w:rPr>
                <w:rFonts w:hint="eastAsia" w:ascii="仿宋" w:hAnsi="仿宋" w:eastAsia="仿宋" w:cs="仿宋"/>
                <w:sz w:val="21"/>
                <w:szCs w:val="21"/>
              </w:rPr>
            </w:pPr>
            <w:r>
              <w:rPr>
                <w:rFonts w:hint="eastAsia" w:ascii="仿宋" w:hAnsi="仿宋" w:eastAsia="仿宋" w:cs="仿宋"/>
                <w:sz w:val="21"/>
                <w:szCs w:val="21"/>
              </w:rPr>
              <w:t>三、付款方式：</w:t>
            </w:r>
          </w:p>
          <w:p w14:paraId="61EEF6AC">
            <w:pPr>
              <w:pStyle w:val="14"/>
              <w:spacing w:line="240" w:lineRule="atLeast"/>
              <w:rPr>
                <w:rFonts w:hint="eastAsia" w:ascii="仿宋" w:hAnsi="仿宋" w:eastAsia="仿宋" w:cs="仿宋"/>
                <w:sz w:val="21"/>
                <w:szCs w:val="21"/>
              </w:rPr>
            </w:pPr>
          </w:p>
        </w:tc>
      </w:tr>
      <w:tr w14:paraId="0CBB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3955AD04">
            <w:pPr>
              <w:spacing w:line="240" w:lineRule="atLeast"/>
              <w:rPr>
                <w:rFonts w:hint="eastAsia" w:ascii="仿宋" w:hAnsi="仿宋" w:eastAsia="仿宋" w:cs="仿宋"/>
                <w:sz w:val="21"/>
                <w:szCs w:val="21"/>
              </w:rPr>
            </w:pPr>
            <w:r>
              <w:rPr>
                <w:rFonts w:hint="eastAsia" w:ascii="仿宋" w:hAnsi="仿宋" w:eastAsia="仿宋" w:cs="仿宋"/>
                <w:sz w:val="21"/>
                <w:szCs w:val="21"/>
              </w:rPr>
              <w:t>四、履约保证金：</w:t>
            </w:r>
          </w:p>
          <w:p w14:paraId="2AFF4C36">
            <w:pPr>
              <w:spacing w:line="240" w:lineRule="atLeast"/>
              <w:rPr>
                <w:rFonts w:hint="eastAsia" w:ascii="仿宋" w:hAnsi="仿宋" w:eastAsia="仿宋" w:cs="仿宋"/>
                <w:sz w:val="21"/>
                <w:szCs w:val="21"/>
              </w:rPr>
            </w:pPr>
          </w:p>
        </w:tc>
      </w:tr>
      <w:tr w14:paraId="6D232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347DC2F2">
            <w:pPr>
              <w:spacing w:line="240" w:lineRule="atLeast"/>
              <w:rPr>
                <w:rFonts w:hint="eastAsia" w:ascii="仿宋" w:hAnsi="仿宋" w:eastAsia="仿宋" w:cs="仿宋"/>
                <w:sz w:val="21"/>
                <w:szCs w:val="21"/>
              </w:rPr>
            </w:pPr>
            <w:r>
              <w:rPr>
                <w:rFonts w:hint="eastAsia" w:ascii="仿宋" w:hAnsi="仿宋" w:eastAsia="仿宋" w:cs="仿宋"/>
                <w:sz w:val="21"/>
                <w:szCs w:val="21"/>
              </w:rPr>
              <w:t>五、违约责任：</w:t>
            </w:r>
          </w:p>
          <w:p w14:paraId="6FF55976">
            <w:pPr>
              <w:spacing w:line="240" w:lineRule="atLeast"/>
              <w:rPr>
                <w:rFonts w:hint="eastAsia" w:ascii="仿宋" w:hAnsi="仿宋" w:eastAsia="仿宋" w:cs="仿宋"/>
                <w:sz w:val="21"/>
                <w:szCs w:val="21"/>
              </w:rPr>
            </w:pPr>
            <w:r>
              <w:rPr>
                <w:rFonts w:hint="eastAsia" w:ascii="仿宋" w:hAnsi="仿宋" w:eastAsia="仿宋" w:cs="仿宋"/>
                <w:sz w:val="21"/>
                <w:szCs w:val="21"/>
              </w:rPr>
              <w:t>按《中华人民共和国民法典》执行，或按双方约定。</w:t>
            </w:r>
          </w:p>
        </w:tc>
      </w:tr>
      <w:tr w14:paraId="1DC33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4A242D3D">
            <w:pPr>
              <w:spacing w:line="240" w:lineRule="atLeast"/>
              <w:rPr>
                <w:rFonts w:hint="eastAsia" w:ascii="仿宋" w:hAnsi="仿宋" w:eastAsia="仿宋" w:cs="仿宋"/>
                <w:sz w:val="21"/>
                <w:szCs w:val="21"/>
              </w:rPr>
            </w:pPr>
            <w:r>
              <w:rPr>
                <w:rFonts w:hint="eastAsia" w:ascii="仿宋" w:hAnsi="仿宋" w:eastAsia="仿宋" w:cs="仿宋"/>
                <w:sz w:val="21"/>
                <w:szCs w:val="21"/>
              </w:rPr>
              <w:t>六、其他约定事项：</w:t>
            </w:r>
          </w:p>
          <w:p w14:paraId="561F61B9">
            <w:pPr>
              <w:spacing w:line="240" w:lineRule="atLeast"/>
              <w:rPr>
                <w:rFonts w:hint="eastAsia" w:ascii="仿宋" w:hAnsi="仿宋" w:eastAsia="仿宋" w:cs="仿宋"/>
                <w:sz w:val="21"/>
                <w:szCs w:val="21"/>
              </w:rPr>
            </w:pPr>
            <w:r>
              <w:rPr>
                <w:rFonts w:hint="eastAsia" w:ascii="仿宋" w:hAnsi="仿宋" w:eastAsia="仿宋" w:cs="仿宋"/>
                <w:sz w:val="21"/>
                <w:szCs w:val="21"/>
              </w:rPr>
              <w:t>1.采购文件及其澄清文件、响应文件和承诺是本合同不可分割的部分。</w:t>
            </w:r>
          </w:p>
          <w:p w14:paraId="246CD6BC">
            <w:pPr>
              <w:spacing w:line="240" w:lineRule="atLeast"/>
              <w:rPr>
                <w:rFonts w:hint="eastAsia" w:ascii="仿宋" w:hAnsi="仿宋" w:eastAsia="仿宋" w:cs="仿宋"/>
                <w:sz w:val="21"/>
                <w:szCs w:val="21"/>
              </w:rPr>
            </w:pPr>
            <w:r>
              <w:rPr>
                <w:rFonts w:hint="eastAsia" w:ascii="仿宋" w:hAnsi="仿宋" w:eastAsia="仿宋" w:cs="仿宋"/>
                <w:sz w:val="21"/>
                <w:szCs w:val="21"/>
              </w:rPr>
              <w:t>2.本合同如发生争议由双方协商解决，协商不成向需方所在人民法院提请诉讼。</w:t>
            </w:r>
          </w:p>
          <w:p w14:paraId="34661702">
            <w:pPr>
              <w:spacing w:line="240" w:lineRule="atLeast"/>
              <w:rPr>
                <w:rFonts w:hint="eastAsia" w:ascii="仿宋" w:hAnsi="仿宋" w:eastAsia="仿宋" w:cs="仿宋"/>
                <w:sz w:val="21"/>
                <w:szCs w:val="21"/>
              </w:rPr>
            </w:pPr>
            <w:r>
              <w:rPr>
                <w:rFonts w:hint="eastAsia" w:ascii="仿宋" w:hAnsi="仿宋" w:eastAsia="仿宋" w:cs="仿宋"/>
                <w:sz w:val="21"/>
                <w:szCs w:val="21"/>
              </w:rPr>
              <w:t>3.本合同一式__份， 需方__份，供方__份，具同等法律效力。</w:t>
            </w:r>
          </w:p>
          <w:p w14:paraId="69AFFC23">
            <w:pPr>
              <w:spacing w:line="240" w:lineRule="atLeast"/>
              <w:rPr>
                <w:rFonts w:hint="eastAsia" w:ascii="仿宋" w:hAnsi="仿宋" w:eastAsia="仿宋" w:cs="仿宋"/>
                <w:sz w:val="21"/>
                <w:szCs w:val="21"/>
              </w:rPr>
            </w:pPr>
            <w:r>
              <w:rPr>
                <w:rFonts w:hint="eastAsia" w:ascii="仿宋" w:hAnsi="仿宋" w:eastAsia="仿宋" w:cs="仿宋"/>
                <w:sz w:val="21"/>
                <w:szCs w:val="21"/>
              </w:rPr>
              <w:t>4.其他：</w:t>
            </w:r>
          </w:p>
        </w:tc>
      </w:tr>
      <w:tr w14:paraId="0E0F5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4"/>
          </w:tcPr>
          <w:p w14:paraId="47367749">
            <w:pPr>
              <w:spacing w:line="240" w:lineRule="atLeast"/>
              <w:rPr>
                <w:rFonts w:hint="eastAsia" w:ascii="仿宋" w:hAnsi="仿宋" w:eastAsia="仿宋" w:cs="仿宋"/>
                <w:sz w:val="21"/>
                <w:szCs w:val="21"/>
              </w:rPr>
            </w:pPr>
            <w:r>
              <w:rPr>
                <w:rFonts w:hint="eastAsia" w:ascii="仿宋" w:hAnsi="仿宋" w:eastAsia="仿宋" w:cs="仿宋"/>
                <w:sz w:val="21"/>
                <w:szCs w:val="21"/>
              </w:rPr>
              <w:t>需方：</w:t>
            </w:r>
          </w:p>
          <w:p w14:paraId="225BD112">
            <w:pPr>
              <w:spacing w:line="240" w:lineRule="atLeast"/>
              <w:rPr>
                <w:rFonts w:hint="eastAsia" w:ascii="仿宋" w:hAnsi="仿宋" w:eastAsia="仿宋" w:cs="仿宋"/>
                <w:sz w:val="21"/>
                <w:szCs w:val="21"/>
              </w:rPr>
            </w:pPr>
            <w:r>
              <w:rPr>
                <w:rFonts w:hint="eastAsia" w:ascii="仿宋" w:hAnsi="仿宋" w:eastAsia="仿宋" w:cs="仿宋"/>
                <w:sz w:val="21"/>
                <w:szCs w:val="21"/>
              </w:rPr>
              <w:t>地址：</w:t>
            </w:r>
          </w:p>
          <w:p w14:paraId="4566E04C">
            <w:pPr>
              <w:spacing w:line="240" w:lineRule="atLeast"/>
              <w:rPr>
                <w:rFonts w:hint="eastAsia" w:ascii="仿宋" w:hAnsi="仿宋" w:eastAsia="仿宋" w:cs="仿宋"/>
                <w:sz w:val="21"/>
                <w:szCs w:val="21"/>
              </w:rPr>
            </w:pPr>
            <w:r>
              <w:rPr>
                <w:rFonts w:hint="eastAsia" w:ascii="仿宋" w:hAnsi="仿宋" w:eastAsia="仿宋" w:cs="仿宋"/>
                <w:sz w:val="21"/>
                <w:szCs w:val="21"/>
              </w:rPr>
              <w:t>联系电话：</w:t>
            </w:r>
          </w:p>
          <w:p w14:paraId="16848E09">
            <w:pPr>
              <w:spacing w:line="240" w:lineRule="atLeast"/>
              <w:rPr>
                <w:rFonts w:hint="eastAsia" w:ascii="仿宋" w:hAnsi="仿宋" w:eastAsia="仿宋" w:cs="仿宋"/>
                <w:sz w:val="21"/>
                <w:szCs w:val="21"/>
              </w:rPr>
            </w:pPr>
            <w:r>
              <w:rPr>
                <w:rFonts w:hint="eastAsia" w:ascii="仿宋" w:hAnsi="仿宋" w:eastAsia="仿宋" w:cs="仿宋"/>
                <w:sz w:val="21"/>
                <w:szCs w:val="21"/>
              </w:rPr>
              <w:t>授权代表：</w:t>
            </w:r>
          </w:p>
        </w:tc>
        <w:tc>
          <w:tcPr>
            <w:tcW w:w="4984" w:type="dxa"/>
            <w:gridSpan w:val="4"/>
          </w:tcPr>
          <w:p w14:paraId="5F68D379">
            <w:pPr>
              <w:spacing w:line="240" w:lineRule="atLeast"/>
              <w:rPr>
                <w:rFonts w:hint="eastAsia" w:ascii="仿宋" w:hAnsi="仿宋" w:eastAsia="仿宋" w:cs="仿宋"/>
                <w:sz w:val="21"/>
                <w:szCs w:val="21"/>
              </w:rPr>
            </w:pPr>
            <w:r>
              <w:rPr>
                <w:rFonts w:hint="eastAsia" w:ascii="仿宋" w:hAnsi="仿宋" w:eastAsia="仿宋" w:cs="仿宋"/>
                <w:sz w:val="21"/>
                <w:szCs w:val="21"/>
              </w:rPr>
              <w:t>供方：</w:t>
            </w:r>
          </w:p>
          <w:p w14:paraId="2E36B8C1">
            <w:pPr>
              <w:spacing w:line="240" w:lineRule="atLeast"/>
              <w:rPr>
                <w:rFonts w:hint="eastAsia" w:ascii="仿宋" w:hAnsi="仿宋" w:eastAsia="仿宋" w:cs="仿宋"/>
                <w:sz w:val="21"/>
                <w:szCs w:val="21"/>
              </w:rPr>
            </w:pPr>
            <w:r>
              <w:rPr>
                <w:rFonts w:hint="eastAsia" w:ascii="仿宋" w:hAnsi="仿宋" w:eastAsia="仿宋" w:cs="仿宋"/>
                <w:sz w:val="21"/>
                <w:szCs w:val="21"/>
              </w:rPr>
              <w:t>地址：</w:t>
            </w:r>
          </w:p>
          <w:p w14:paraId="62615D66">
            <w:pPr>
              <w:spacing w:line="240" w:lineRule="atLeast"/>
              <w:rPr>
                <w:rFonts w:hint="eastAsia" w:ascii="仿宋" w:hAnsi="仿宋" w:eastAsia="仿宋" w:cs="仿宋"/>
                <w:sz w:val="21"/>
                <w:szCs w:val="21"/>
              </w:rPr>
            </w:pPr>
            <w:r>
              <w:rPr>
                <w:rFonts w:hint="eastAsia" w:ascii="仿宋" w:hAnsi="仿宋" w:eastAsia="仿宋" w:cs="仿宋"/>
                <w:sz w:val="21"/>
                <w:szCs w:val="21"/>
              </w:rPr>
              <w:t>电话：</w:t>
            </w:r>
          </w:p>
          <w:p w14:paraId="73B06C6D">
            <w:pPr>
              <w:spacing w:line="240" w:lineRule="atLeast"/>
              <w:rPr>
                <w:rFonts w:hint="eastAsia" w:ascii="仿宋" w:hAnsi="仿宋" w:eastAsia="仿宋" w:cs="仿宋"/>
                <w:sz w:val="21"/>
                <w:szCs w:val="21"/>
              </w:rPr>
            </w:pPr>
            <w:r>
              <w:rPr>
                <w:rFonts w:hint="eastAsia" w:ascii="仿宋" w:hAnsi="仿宋" w:eastAsia="仿宋" w:cs="仿宋"/>
                <w:sz w:val="21"/>
                <w:szCs w:val="21"/>
              </w:rPr>
              <w:t>传真：</w:t>
            </w:r>
          </w:p>
          <w:p w14:paraId="2AEF26FE">
            <w:pPr>
              <w:spacing w:line="240" w:lineRule="atLeast"/>
              <w:rPr>
                <w:rFonts w:hint="eastAsia" w:ascii="仿宋" w:hAnsi="仿宋" w:eastAsia="仿宋" w:cs="仿宋"/>
                <w:sz w:val="21"/>
                <w:szCs w:val="21"/>
              </w:rPr>
            </w:pPr>
            <w:r>
              <w:rPr>
                <w:rFonts w:hint="eastAsia" w:ascii="仿宋" w:hAnsi="仿宋" w:eastAsia="仿宋" w:cs="仿宋"/>
                <w:sz w:val="21"/>
                <w:szCs w:val="21"/>
              </w:rPr>
              <w:t>开户银行：</w:t>
            </w:r>
          </w:p>
          <w:p w14:paraId="6DAEB7F2">
            <w:pPr>
              <w:spacing w:line="240" w:lineRule="atLeast"/>
              <w:rPr>
                <w:rFonts w:hint="eastAsia" w:ascii="仿宋" w:hAnsi="仿宋" w:eastAsia="仿宋" w:cs="仿宋"/>
                <w:sz w:val="21"/>
                <w:szCs w:val="21"/>
              </w:rPr>
            </w:pPr>
            <w:r>
              <w:rPr>
                <w:rFonts w:hint="eastAsia" w:ascii="仿宋" w:hAnsi="仿宋" w:eastAsia="仿宋" w:cs="仿宋"/>
                <w:sz w:val="21"/>
                <w:szCs w:val="21"/>
              </w:rPr>
              <w:t>账号：</w:t>
            </w:r>
          </w:p>
          <w:p w14:paraId="3458F66B">
            <w:pPr>
              <w:spacing w:line="240" w:lineRule="atLeast"/>
              <w:rPr>
                <w:rFonts w:hint="eastAsia" w:ascii="仿宋" w:hAnsi="仿宋" w:eastAsia="仿宋" w:cs="仿宋"/>
                <w:sz w:val="21"/>
                <w:szCs w:val="21"/>
              </w:rPr>
            </w:pPr>
            <w:r>
              <w:rPr>
                <w:rFonts w:hint="eastAsia" w:ascii="仿宋" w:hAnsi="仿宋" w:eastAsia="仿宋" w:cs="仿宋"/>
                <w:sz w:val="21"/>
                <w:szCs w:val="21"/>
              </w:rPr>
              <w:t>授权代表：</w:t>
            </w:r>
          </w:p>
          <w:p w14:paraId="238B622B">
            <w:pPr>
              <w:widowControl/>
              <w:spacing w:line="240" w:lineRule="atLeast"/>
              <w:jc w:val="left"/>
              <w:rPr>
                <w:rFonts w:hint="eastAsia" w:ascii="仿宋" w:hAnsi="仿宋" w:eastAsia="仿宋" w:cs="仿宋"/>
                <w:sz w:val="21"/>
                <w:szCs w:val="21"/>
              </w:rPr>
            </w:pPr>
            <w:r>
              <w:rPr>
                <w:rFonts w:hint="eastAsia" w:ascii="仿宋" w:hAnsi="仿宋" w:eastAsia="仿宋" w:cs="仿宋"/>
                <w:sz w:val="21"/>
                <w:szCs w:val="21"/>
              </w:rPr>
              <w:t>（本栏请用计算机打印以便于准确付款）</w:t>
            </w:r>
          </w:p>
        </w:tc>
      </w:tr>
      <w:tr w14:paraId="5B180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06469818">
            <w:pPr>
              <w:spacing w:line="240" w:lineRule="atLeast"/>
              <w:rPr>
                <w:rFonts w:hint="eastAsia" w:ascii="仿宋" w:hAnsi="仿宋" w:eastAsia="仿宋" w:cs="仿宋"/>
                <w:sz w:val="21"/>
                <w:szCs w:val="21"/>
              </w:rPr>
            </w:pPr>
            <w:r>
              <w:rPr>
                <w:rFonts w:hint="eastAsia" w:ascii="仿宋" w:hAnsi="仿宋" w:eastAsia="仿宋" w:cs="仿宋"/>
                <w:sz w:val="21"/>
                <w:szCs w:val="21"/>
              </w:rPr>
              <w:t>备注：</w:t>
            </w:r>
          </w:p>
          <w:p w14:paraId="661830B4">
            <w:pPr>
              <w:spacing w:line="240" w:lineRule="atLeast"/>
              <w:rPr>
                <w:rFonts w:hint="eastAsia" w:ascii="仿宋" w:hAnsi="仿宋" w:eastAsia="仿宋" w:cs="仿宋"/>
                <w:sz w:val="21"/>
                <w:szCs w:val="21"/>
              </w:rPr>
            </w:pPr>
          </w:p>
          <w:p w14:paraId="2B459B0A">
            <w:pPr>
              <w:spacing w:line="240" w:lineRule="atLeast"/>
              <w:rPr>
                <w:rFonts w:hint="eastAsia" w:ascii="仿宋" w:hAnsi="仿宋" w:eastAsia="仿宋" w:cs="仿宋"/>
                <w:sz w:val="21"/>
                <w:szCs w:val="21"/>
              </w:rPr>
            </w:pPr>
          </w:p>
        </w:tc>
      </w:tr>
    </w:tbl>
    <w:p w14:paraId="12BA39CA">
      <w:pPr>
        <w:tabs>
          <w:tab w:val="left" w:pos="9000"/>
        </w:tabs>
        <w:spacing w:line="276" w:lineRule="auto"/>
        <w:jc w:val="center"/>
        <w:rPr>
          <w:rFonts w:hint="eastAsia" w:ascii="仿宋" w:hAnsi="仿宋" w:eastAsia="仿宋" w:cs="仿宋"/>
          <w:sz w:val="24"/>
          <w:szCs w:val="24"/>
        </w:rPr>
      </w:pPr>
      <w:r>
        <w:rPr>
          <w:rFonts w:hint="eastAsia" w:ascii="仿宋" w:hAnsi="仿宋" w:eastAsia="仿宋" w:cs="仿宋"/>
          <w:sz w:val="24"/>
          <w:szCs w:val="24"/>
        </w:rPr>
        <w:t>签约时间：           年   月   日      签约地点</w:t>
      </w:r>
      <w:r>
        <w:rPr>
          <w:rFonts w:hint="eastAsia" w:ascii="仿宋" w:hAnsi="仿宋" w:eastAsia="仿宋" w:cs="仿宋"/>
        </w:rPr>
        <w:t>：</w:t>
      </w:r>
    </w:p>
    <w:p w14:paraId="1F2AE03E">
      <w:pPr>
        <w:spacing w:after="120"/>
        <w:rPr>
          <w:rFonts w:hint="eastAsia" w:ascii="仿宋" w:hAnsi="仿宋" w:eastAsia="仿宋" w:cs="仿宋"/>
          <w:sz w:val="24"/>
          <w:szCs w:val="24"/>
        </w:rPr>
      </w:pPr>
    </w:p>
    <w:p w14:paraId="71ADCC0E">
      <w:pPr>
        <w:rPr>
          <w:rFonts w:hint="eastAsia" w:ascii="仿宋" w:hAnsi="仿宋" w:eastAsia="仿宋" w:cs="仿宋"/>
          <w:b/>
          <w:bCs/>
          <w:sz w:val="36"/>
          <w:szCs w:val="30"/>
        </w:rPr>
      </w:pPr>
      <w:bookmarkStart w:id="132" w:name="_Toc10837"/>
      <w:r>
        <w:rPr>
          <w:rFonts w:hint="eastAsia" w:ascii="仿宋" w:hAnsi="仿宋" w:eastAsia="仿宋" w:cs="仿宋"/>
          <w:b/>
          <w:bCs/>
          <w:sz w:val="36"/>
          <w:szCs w:val="30"/>
        </w:rPr>
        <w:br w:type="page"/>
      </w:r>
    </w:p>
    <w:p w14:paraId="2AA11816">
      <w:pPr>
        <w:spacing w:line="360" w:lineRule="auto"/>
        <w:jc w:val="center"/>
        <w:outlineLvl w:val="0"/>
        <w:rPr>
          <w:rFonts w:hint="eastAsia" w:ascii="仿宋" w:hAnsi="仿宋" w:eastAsia="仿宋" w:cs="仿宋"/>
          <w:b/>
          <w:bCs/>
          <w:sz w:val="36"/>
          <w:szCs w:val="30"/>
        </w:rPr>
      </w:pPr>
      <w:bookmarkStart w:id="133" w:name="_Toc11027"/>
      <w:r>
        <w:rPr>
          <w:rFonts w:hint="eastAsia" w:ascii="仿宋" w:hAnsi="仿宋" w:eastAsia="仿宋" w:cs="仿宋"/>
          <w:b/>
          <w:bCs/>
          <w:sz w:val="36"/>
          <w:szCs w:val="30"/>
        </w:rPr>
        <w:t>第七篇  响应文件编制要求</w:t>
      </w:r>
      <w:bookmarkEnd w:id="132"/>
      <w:bookmarkEnd w:id="133"/>
    </w:p>
    <w:p w14:paraId="7E09F59C">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一、经济部分</w:t>
      </w:r>
    </w:p>
    <w:p w14:paraId="55FC041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（一）报价函</w:t>
      </w:r>
    </w:p>
    <w:p w14:paraId="11F10BEF">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二、</w:t>
      </w:r>
      <w:r>
        <w:rPr>
          <w:rFonts w:hint="eastAsia" w:ascii="仿宋" w:hAnsi="仿宋" w:eastAsia="仿宋" w:cs="仿宋"/>
          <w:b/>
          <w:bCs/>
          <w:sz w:val="24"/>
          <w:szCs w:val="24"/>
          <w:lang w:val="en-US" w:eastAsia="zh-CN"/>
        </w:rPr>
        <w:t>服务</w:t>
      </w:r>
      <w:r>
        <w:rPr>
          <w:rFonts w:hint="eastAsia" w:ascii="仿宋" w:hAnsi="仿宋" w:eastAsia="仿宋" w:cs="仿宋"/>
          <w:b/>
          <w:bCs/>
          <w:sz w:val="24"/>
          <w:szCs w:val="24"/>
        </w:rPr>
        <w:t>部分</w:t>
      </w:r>
    </w:p>
    <w:p w14:paraId="2EB90124">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（一）技术应答</w:t>
      </w:r>
    </w:p>
    <w:p w14:paraId="33B2ABD8">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（二）技术响应偏离表</w:t>
      </w:r>
    </w:p>
    <w:p w14:paraId="54E7E6F9">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三、商务部分</w:t>
      </w:r>
    </w:p>
    <w:p w14:paraId="588B6332">
      <w:pPr>
        <w:spacing w:line="360" w:lineRule="auto"/>
        <w:ind w:firstLine="480" w:firstLineChars="200"/>
        <w:rPr>
          <w:rFonts w:hint="eastAsia" w:ascii="仿宋" w:hAnsi="仿宋" w:eastAsia="仿宋" w:cs="仿宋"/>
          <w:lang w:val="en-US" w:eastAsia="zh-CN"/>
        </w:rPr>
      </w:pPr>
      <w:r>
        <w:rPr>
          <w:rFonts w:hint="eastAsia" w:ascii="仿宋" w:hAnsi="仿宋" w:eastAsia="仿宋" w:cs="仿宋"/>
          <w:sz w:val="24"/>
          <w:szCs w:val="24"/>
        </w:rPr>
        <w:t>（一）</w:t>
      </w:r>
      <w:r>
        <w:rPr>
          <w:rFonts w:hint="eastAsia" w:ascii="仿宋" w:hAnsi="仿宋" w:eastAsia="仿宋" w:cs="仿宋"/>
          <w:sz w:val="24"/>
          <w:szCs w:val="24"/>
          <w:lang w:val="en-US" w:eastAsia="zh-CN"/>
        </w:rPr>
        <w:t>商务部分资料</w:t>
      </w:r>
    </w:p>
    <w:p w14:paraId="623BE00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（二）商务响应偏离表</w:t>
      </w:r>
    </w:p>
    <w:p w14:paraId="27824E88">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四、资格条件及其他</w:t>
      </w:r>
    </w:p>
    <w:p w14:paraId="5AF41814">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200B7A34">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（二）法定代表人身份证明书（格式）/法定代表人授权委托书（格式）</w:t>
      </w:r>
    </w:p>
    <w:p w14:paraId="26434998">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（三）基本资格条件承诺函（格式）</w:t>
      </w:r>
    </w:p>
    <w:p w14:paraId="38D55D78">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五、其他应提供的资料</w:t>
      </w:r>
    </w:p>
    <w:p w14:paraId="155D0211">
      <w:pPr>
        <w:rPr>
          <w:rFonts w:hint="eastAsia" w:ascii="仿宋" w:hAnsi="仿宋" w:eastAsia="仿宋" w:cs="仿宋"/>
          <w:b/>
          <w:sz w:val="24"/>
          <w:szCs w:val="24"/>
        </w:rPr>
      </w:pPr>
      <w:r>
        <w:rPr>
          <w:rFonts w:hint="eastAsia" w:ascii="仿宋" w:hAnsi="仿宋" w:eastAsia="仿宋" w:cs="仿宋"/>
          <w:b/>
          <w:sz w:val="24"/>
          <w:szCs w:val="24"/>
        </w:rPr>
        <w:br w:type="page"/>
      </w:r>
    </w:p>
    <w:p w14:paraId="24A1859B">
      <w:pPr>
        <w:numPr>
          <w:ilvl w:val="0"/>
          <w:numId w:val="5"/>
        </w:numPr>
        <w:spacing w:line="360" w:lineRule="auto"/>
        <w:rPr>
          <w:rFonts w:hint="eastAsia" w:ascii="仿宋" w:hAnsi="仿宋" w:eastAsia="仿宋" w:cs="仿宋"/>
          <w:b/>
          <w:sz w:val="24"/>
          <w:szCs w:val="24"/>
        </w:rPr>
      </w:pPr>
      <w:r>
        <w:rPr>
          <w:rFonts w:hint="eastAsia" w:ascii="仿宋" w:hAnsi="仿宋" w:eastAsia="仿宋" w:cs="仿宋"/>
          <w:b/>
          <w:sz w:val="24"/>
          <w:szCs w:val="24"/>
        </w:rPr>
        <w:t>经济部分</w:t>
      </w:r>
    </w:p>
    <w:p w14:paraId="1598F586">
      <w:pPr>
        <w:tabs>
          <w:tab w:val="left" w:pos="6300"/>
        </w:tabs>
        <w:snapToGrid w:val="0"/>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（一）报价函</w:t>
      </w:r>
    </w:p>
    <w:p w14:paraId="34F0B88E">
      <w:pPr>
        <w:tabs>
          <w:tab w:val="left" w:pos="6300"/>
        </w:tabs>
        <w:snapToGrid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报价函</w:t>
      </w:r>
    </w:p>
    <w:p w14:paraId="0150E3C8">
      <w:pPr>
        <w:tabs>
          <w:tab w:val="left" w:pos="6300"/>
        </w:tabs>
        <w:snapToGrid w:val="0"/>
        <w:spacing w:line="360" w:lineRule="auto"/>
        <w:rPr>
          <w:rFonts w:hint="eastAsia" w:ascii="仿宋" w:hAnsi="仿宋" w:eastAsia="仿宋" w:cs="仿宋"/>
          <w:sz w:val="24"/>
          <w:szCs w:val="24"/>
        </w:rPr>
      </w:pPr>
      <w:r>
        <w:rPr>
          <w:rFonts w:hint="eastAsia" w:ascii="仿宋" w:hAnsi="仿宋" w:eastAsia="仿宋" w:cs="仿宋"/>
          <w:sz w:val="24"/>
          <w:szCs w:val="24"/>
          <w:u w:val="single"/>
        </w:rPr>
        <w:t>（采购人名称）</w:t>
      </w:r>
      <w:r>
        <w:rPr>
          <w:rFonts w:hint="eastAsia" w:ascii="仿宋" w:hAnsi="仿宋" w:eastAsia="仿宋" w:cs="仿宋"/>
          <w:sz w:val="24"/>
          <w:szCs w:val="24"/>
        </w:rPr>
        <w:t>：</w:t>
      </w:r>
    </w:p>
    <w:p w14:paraId="696C6A9A">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我方收到</w:t>
      </w:r>
      <w:r>
        <w:rPr>
          <w:rFonts w:hint="eastAsia" w:ascii="仿宋" w:hAnsi="仿宋" w:eastAsia="仿宋" w:cs="仿宋"/>
          <w:sz w:val="24"/>
          <w:szCs w:val="24"/>
          <w:u w:val="single"/>
        </w:rPr>
        <w:t xml:space="preserve">                               </w:t>
      </w:r>
      <w:r>
        <w:rPr>
          <w:rFonts w:hint="eastAsia" w:ascii="仿宋" w:hAnsi="仿宋" w:eastAsia="仿宋" w:cs="仿宋"/>
          <w:sz w:val="24"/>
          <w:szCs w:val="24"/>
        </w:rPr>
        <w:t>（项目名称）的竞采文件，经详细研究，决定参加该项目的竞采。</w:t>
      </w:r>
    </w:p>
    <w:p w14:paraId="00DAA35B">
      <w:pPr>
        <w:tabs>
          <w:tab w:val="left" w:pos="6300"/>
        </w:tabs>
        <w:snapToGrid w:val="0"/>
        <w:spacing w:line="360" w:lineRule="auto"/>
        <w:ind w:left="252" w:leftChars="90" w:firstLine="216" w:firstLineChars="90"/>
        <w:jc w:val="left"/>
        <w:rPr>
          <w:rFonts w:hint="eastAsia" w:ascii="仿宋" w:hAnsi="仿宋" w:eastAsia="仿宋" w:cs="仿宋"/>
          <w:sz w:val="24"/>
          <w:szCs w:val="24"/>
        </w:rPr>
      </w:pPr>
      <w:r>
        <w:rPr>
          <w:rFonts w:hint="eastAsia" w:ascii="仿宋" w:hAnsi="仿宋" w:eastAsia="仿宋" w:cs="仿宋"/>
          <w:sz w:val="24"/>
          <w:szCs w:val="24"/>
        </w:rPr>
        <w:t xml:space="preserve">1.愿意按照竞采采购文件中的一切要求，提供本项目的技术服务，报价为人民币投标总报价为:¥ </w:t>
      </w:r>
      <w:r>
        <w:rPr>
          <w:rFonts w:hint="eastAsia" w:ascii="仿宋" w:hAnsi="仿宋" w:eastAsia="仿宋" w:cs="仿宋"/>
          <w:sz w:val="24"/>
          <w:szCs w:val="24"/>
          <w:u w:val="single"/>
        </w:rPr>
        <w:t xml:space="preserve">      </w:t>
      </w:r>
      <w:r>
        <w:rPr>
          <w:rFonts w:hint="eastAsia" w:ascii="仿宋" w:hAnsi="仿宋" w:eastAsia="仿宋" w:cs="仿宋"/>
          <w:sz w:val="24"/>
          <w:szCs w:val="24"/>
        </w:rPr>
        <w:t>（大写：</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14:paraId="4C7C65B1">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2.我方现提交的响应文件为：响应文件电子文档1份，纸质件正本1份，副本</w:t>
      </w:r>
      <w:r>
        <w:rPr>
          <w:rFonts w:hint="eastAsia" w:ascii="仿宋" w:hAnsi="仿宋" w:eastAsia="仿宋" w:cs="仿宋"/>
          <w:sz w:val="24"/>
          <w:szCs w:val="24"/>
          <w:lang w:val="en-US" w:eastAsia="zh-CN"/>
        </w:rPr>
        <w:t>1</w:t>
      </w:r>
      <w:r>
        <w:rPr>
          <w:rFonts w:hint="eastAsia" w:ascii="仿宋" w:hAnsi="仿宋" w:eastAsia="仿宋" w:cs="仿宋"/>
          <w:sz w:val="24"/>
          <w:szCs w:val="24"/>
        </w:rPr>
        <w:t>份。</w:t>
      </w:r>
    </w:p>
    <w:p w14:paraId="563C8B93">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3.我方承诺：本次竞采的有效期为90天。</w:t>
      </w:r>
    </w:p>
    <w:p w14:paraId="2B54F622">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4.我方完全理解和接受贵方竞采采购文件的一切规定和要求及评审办法。</w:t>
      </w:r>
    </w:p>
    <w:p w14:paraId="4BA75594">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5.在整个竞采采购过程中，我方若有违规行为，接受按照行采家平台规定给予惩罚。</w:t>
      </w:r>
    </w:p>
    <w:p w14:paraId="7BE15DE0">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6.我方若中选，将按照竞采结果签订合同，并且严格履行合同义务。本承诺函将成为合同不可分割的一部分，与合同具有同等的法律效力。</w:t>
      </w:r>
    </w:p>
    <w:p w14:paraId="3C2EFA64">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7.我方理解，最低报价不是成交的唯一条件。</w:t>
      </w:r>
    </w:p>
    <w:p w14:paraId="5C38F7B0">
      <w:pPr>
        <w:tabs>
          <w:tab w:val="left" w:pos="6300"/>
        </w:tabs>
        <w:snapToGrid w:val="0"/>
        <w:spacing w:line="360" w:lineRule="auto"/>
        <w:ind w:firstLine="570"/>
        <w:rPr>
          <w:rFonts w:hint="eastAsia" w:ascii="仿宋" w:hAnsi="仿宋" w:eastAsia="仿宋" w:cs="仿宋"/>
          <w:sz w:val="24"/>
          <w:szCs w:val="24"/>
        </w:rPr>
      </w:pPr>
    </w:p>
    <w:p w14:paraId="757A3360">
      <w:pPr>
        <w:tabs>
          <w:tab w:val="left" w:pos="6300"/>
        </w:tabs>
        <w:snapToGrid w:val="0"/>
        <w:spacing w:line="360" w:lineRule="auto"/>
        <w:ind w:firstLine="570"/>
        <w:rPr>
          <w:rFonts w:hint="eastAsia" w:ascii="仿宋" w:hAnsi="仿宋" w:eastAsia="仿宋" w:cs="仿宋"/>
          <w:sz w:val="24"/>
          <w:szCs w:val="24"/>
        </w:rPr>
      </w:pPr>
    </w:p>
    <w:p w14:paraId="468CE66F">
      <w:pPr>
        <w:tabs>
          <w:tab w:val="left" w:pos="6300"/>
        </w:tabs>
        <w:snapToGrid w:val="0"/>
        <w:spacing w:line="360" w:lineRule="auto"/>
        <w:ind w:firstLine="570"/>
        <w:rPr>
          <w:rFonts w:hint="eastAsia" w:ascii="仿宋" w:hAnsi="仿宋" w:eastAsia="仿宋" w:cs="仿宋"/>
          <w:sz w:val="24"/>
          <w:szCs w:val="24"/>
        </w:rPr>
      </w:pPr>
    </w:p>
    <w:p w14:paraId="2A9CA7CD">
      <w:pPr>
        <w:tabs>
          <w:tab w:val="left" w:pos="6300"/>
        </w:tabs>
        <w:snapToGrid w:val="0"/>
        <w:spacing w:line="360" w:lineRule="auto"/>
        <w:ind w:firstLine="570"/>
        <w:rPr>
          <w:rFonts w:hint="eastAsia" w:ascii="仿宋" w:hAnsi="仿宋" w:eastAsia="仿宋" w:cs="仿宋"/>
          <w:sz w:val="24"/>
          <w:szCs w:val="24"/>
        </w:rPr>
      </w:pPr>
    </w:p>
    <w:p w14:paraId="74878D10">
      <w:pPr>
        <w:tabs>
          <w:tab w:val="left" w:pos="6300"/>
        </w:tabs>
        <w:snapToGrid w:val="0"/>
        <w:spacing w:line="360" w:lineRule="auto"/>
        <w:ind w:firstLine="570"/>
        <w:rPr>
          <w:rFonts w:hint="eastAsia" w:ascii="仿宋" w:hAnsi="仿宋" w:eastAsia="仿宋" w:cs="仿宋"/>
          <w:sz w:val="24"/>
          <w:szCs w:val="24"/>
        </w:rPr>
      </w:pPr>
      <w:r>
        <w:rPr>
          <w:rFonts w:hint="eastAsia" w:ascii="仿宋" w:hAnsi="仿宋" w:eastAsia="仿宋" w:cs="仿宋"/>
          <w:sz w:val="24"/>
          <w:szCs w:val="24"/>
        </w:rPr>
        <w:t xml:space="preserve">                                          供应商名称（公章）：</w:t>
      </w:r>
    </w:p>
    <w:p w14:paraId="53562F31">
      <w:pPr>
        <w:snapToGrid w:val="0"/>
        <w:spacing w:line="360" w:lineRule="auto"/>
        <w:ind w:firstLine="480" w:firstLineChars="200"/>
        <w:rPr>
          <w:rFonts w:hint="eastAsia" w:ascii="仿宋" w:hAnsi="仿宋" w:eastAsia="仿宋" w:cs="仿宋"/>
          <w:sz w:val="24"/>
          <w:szCs w:val="24"/>
        </w:rPr>
        <w:sectPr>
          <w:headerReference r:id="rId4" w:type="default"/>
          <w:footerReference r:id="rId5" w:type="default"/>
          <w:pgSz w:w="11907" w:h="16840"/>
          <w:pgMar w:top="1134" w:right="1191" w:bottom="1134" w:left="1304" w:header="851" w:footer="992" w:gutter="0"/>
          <w:cols w:space="720" w:num="1"/>
          <w:docGrid w:linePitch="380" w:charSpace="-5735"/>
        </w:sectPr>
      </w:pPr>
      <w:r>
        <w:rPr>
          <w:rFonts w:hint="eastAsia" w:ascii="仿宋" w:hAnsi="仿宋" w:eastAsia="仿宋" w:cs="仿宋"/>
          <w:sz w:val="24"/>
          <w:szCs w:val="24"/>
        </w:rPr>
        <w:t xml:space="preserve">                                                  年   月   日</w:t>
      </w:r>
    </w:p>
    <w:p w14:paraId="05409667">
      <w:pPr>
        <w:spacing w:line="360" w:lineRule="auto"/>
        <w:rPr>
          <w:rFonts w:hint="eastAsia" w:ascii="仿宋" w:hAnsi="仿宋" w:eastAsia="仿宋" w:cs="仿宋"/>
          <w:sz w:val="24"/>
          <w:szCs w:val="24"/>
        </w:rPr>
      </w:pPr>
      <w:bookmarkStart w:id="134" w:name="_Toc3192"/>
      <w:bookmarkStart w:id="135" w:name="_Toc9090"/>
      <w:bookmarkStart w:id="136" w:name="_Toc487204798"/>
      <w:bookmarkStart w:id="137" w:name="_Toc486585241"/>
      <w:bookmarkStart w:id="138" w:name="_Toc486608278"/>
      <w:r>
        <w:rPr>
          <w:rFonts w:hint="eastAsia" w:ascii="仿宋" w:hAnsi="仿宋" w:eastAsia="仿宋" w:cs="仿宋"/>
          <w:sz w:val="24"/>
          <w:szCs w:val="24"/>
        </w:rPr>
        <w:t>二、</w:t>
      </w:r>
      <w:r>
        <w:rPr>
          <w:rFonts w:hint="eastAsia" w:ascii="仿宋" w:hAnsi="仿宋" w:eastAsia="仿宋" w:cs="仿宋"/>
          <w:sz w:val="24"/>
          <w:szCs w:val="24"/>
          <w:lang w:val="en-US" w:eastAsia="zh-CN"/>
        </w:rPr>
        <w:t>服务</w:t>
      </w:r>
      <w:r>
        <w:rPr>
          <w:rFonts w:hint="eastAsia" w:ascii="仿宋" w:hAnsi="仿宋" w:eastAsia="仿宋" w:cs="仿宋"/>
          <w:sz w:val="24"/>
          <w:szCs w:val="24"/>
        </w:rPr>
        <w:t>部分</w:t>
      </w:r>
      <w:bookmarkEnd w:id="134"/>
      <w:bookmarkEnd w:id="135"/>
      <w:bookmarkEnd w:id="136"/>
      <w:bookmarkEnd w:id="137"/>
      <w:bookmarkEnd w:id="138"/>
    </w:p>
    <w:p w14:paraId="7A90DAAF">
      <w:pPr>
        <w:spacing w:line="360" w:lineRule="auto"/>
        <w:rPr>
          <w:rFonts w:hint="eastAsia" w:ascii="仿宋" w:hAnsi="仿宋" w:eastAsia="仿宋" w:cs="仿宋"/>
          <w:sz w:val="24"/>
          <w:szCs w:val="24"/>
        </w:rPr>
      </w:pPr>
      <w:r>
        <w:rPr>
          <w:rFonts w:hint="eastAsia" w:ascii="仿宋" w:hAnsi="仿宋" w:eastAsia="仿宋" w:cs="仿宋"/>
          <w:sz w:val="24"/>
          <w:szCs w:val="24"/>
        </w:rPr>
        <w:t>（一）</w:t>
      </w:r>
      <w:r>
        <w:rPr>
          <w:rFonts w:hint="eastAsia" w:ascii="仿宋" w:hAnsi="仿宋" w:eastAsia="仿宋" w:cs="仿宋"/>
          <w:sz w:val="24"/>
          <w:szCs w:val="24"/>
          <w:lang w:val="en-US" w:eastAsia="zh-CN"/>
        </w:rPr>
        <w:t>服务方案</w:t>
      </w:r>
      <w:r>
        <w:rPr>
          <w:rFonts w:hint="eastAsia" w:ascii="仿宋" w:hAnsi="仿宋" w:eastAsia="仿宋" w:cs="仿宋"/>
          <w:sz w:val="24"/>
          <w:szCs w:val="24"/>
        </w:rPr>
        <w:t>（格式自拟）</w:t>
      </w:r>
    </w:p>
    <w:p w14:paraId="67BF0C2B">
      <w:pPr>
        <w:pStyle w:val="9"/>
        <w:spacing w:line="360" w:lineRule="auto"/>
        <w:ind w:left="560"/>
        <w:rPr>
          <w:rFonts w:hint="eastAsia" w:ascii="仿宋" w:hAnsi="仿宋" w:eastAsia="仿宋" w:cs="仿宋"/>
          <w:sz w:val="24"/>
          <w:szCs w:val="24"/>
        </w:rPr>
      </w:pPr>
    </w:p>
    <w:p w14:paraId="70941B45">
      <w:pPr>
        <w:spacing w:line="360" w:lineRule="auto"/>
        <w:rPr>
          <w:rFonts w:hint="eastAsia" w:ascii="仿宋" w:hAnsi="仿宋" w:eastAsia="仿宋" w:cs="仿宋"/>
          <w:sz w:val="24"/>
          <w:szCs w:val="24"/>
        </w:rPr>
      </w:pPr>
    </w:p>
    <w:p w14:paraId="62B2B42E">
      <w:pPr>
        <w:pStyle w:val="9"/>
        <w:spacing w:line="360" w:lineRule="auto"/>
        <w:ind w:left="560"/>
        <w:rPr>
          <w:rFonts w:hint="eastAsia" w:ascii="仿宋" w:hAnsi="仿宋" w:eastAsia="仿宋" w:cs="仿宋"/>
          <w:sz w:val="24"/>
          <w:szCs w:val="24"/>
        </w:rPr>
      </w:pPr>
    </w:p>
    <w:p w14:paraId="5CF473B4">
      <w:pPr>
        <w:spacing w:line="360" w:lineRule="auto"/>
        <w:rPr>
          <w:rFonts w:hint="eastAsia" w:ascii="仿宋" w:hAnsi="仿宋" w:eastAsia="仿宋" w:cs="仿宋"/>
          <w:sz w:val="24"/>
          <w:szCs w:val="24"/>
        </w:rPr>
      </w:pPr>
    </w:p>
    <w:p w14:paraId="08EFE56E">
      <w:pPr>
        <w:pStyle w:val="9"/>
        <w:spacing w:line="360" w:lineRule="auto"/>
        <w:ind w:left="560"/>
        <w:rPr>
          <w:rFonts w:hint="eastAsia" w:ascii="仿宋" w:hAnsi="仿宋" w:eastAsia="仿宋" w:cs="仿宋"/>
          <w:sz w:val="24"/>
          <w:szCs w:val="24"/>
        </w:rPr>
      </w:pPr>
    </w:p>
    <w:p w14:paraId="44526D38">
      <w:pPr>
        <w:spacing w:line="360" w:lineRule="auto"/>
        <w:rPr>
          <w:rFonts w:hint="eastAsia" w:ascii="仿宋" w:hAnsi="仿宋" w:eastAsia="仿宋" w:cs="仿宋"/>
          <w:sz w:val="24"/>
          <w:szCs w:val="24"/>
        </w:rPr>
      </w:pPr>
    </w:p>
    <w:p w14:paraId="0936D492">
      <w:pPr>
        <w:pStyle w:val="9"/>
        <w:spacing w:line="360" w:lineRule="auto"/>
        <w:ind w:left="560"/>
        <w:rPr>
          <w:rFonts w:hint="eastAsia" w:ascii="仿宋" w:hAnsi="仿宋" w:eastAsia="仿宋" w:cs="仿宋"/>
          <w:sz w:val="24"/>
          <w:szCs w:val="24"/>
        </w:rPr>
      </w:pPr>
    </w:p>
    <w:p w14:paraId="64FE13CA">
      <w:pPr>
        <w:spacing w:line="360" w:lineRule="auto"/>
        <w:rPr>
          <w:rFonts w:hint="eastAsia" w:ascii="仿宋" w:hAnsi="仿宋" w:eastAsia="仿宋" w:cs="仿宋"/>
          <w:sz w:val="24"/>
          <w:szCs w:val="24"/>
        </w:rPr>
      </w:pPr>
    </w:p>
    <w:p w14:paraId="72C56CCD">
      <w:pPr>
        <w:pStyle w:val="9"/>
        <w:spacing w:line="360" w:lineRule="auto"/>
        <w:ind w:left="560"/>
        <w:rPr>
          <w:rFonts w:hint="eastAsia" w:ascii="仿宋" w:hAnsi="仿宋" w:eastAsia="仿宋" w:cs="仿宋"/>
          <w:sz w:val="24"/>
          <w:szCs w:val="24"/>
        </w:rPr>
      </w:pPr>
    </w:p>
    <w:p w14:paraId="4F013085">
      <w:pPr>
        <w:spacing w:line="360" w:lineRule="auto"/>
        <w:rPr>
          <w:rFonts w:hint="eastAsia" w:ascii="仿宋" w:hAnsi="仿宋" w:eastAsia="仿宋" w:cs="仿宋"/>
          <w:sz w:val="24"/>
          <w:szCs w:val="24"/>
        </w:rPr>
      </w:pPr>
    </w:p>
    <w:p w14:paraId="27B8A633">
      <w:pPr>
        <w:pStyle w:val="9"/>
        <w:spacing w:line="360" w:lineRule="auto"/>
        <w:ind w:left="560"/>
        <w:rPr>
          <w:rFonts w:hint="eastAsia" w:ascii="仿宋" w:hAnsi="仿宋" w:eastAsia="仿宋" w:cs="仿宋"/>
          <w:sz w:val="24"/>
          <w:szCs w:val="24"/>
        </w:rPr>
      </w:pPr>
    </w:p>
    <w:p w14:paraId="7F59AB3C">
      <w:pPr>
        <w:spacing w:line="360" w:lineRule="auto"/>
        <w:rPr>
          <w:rFonts w:hint="eastAsia" w:ascii="仿宋" w:hAnsi="仿宋" w:eastAsia="仿宋" w:cs="仿宋"/>
          <w:sz w:val="24"/>
          <w:szCs w:val="24"/>
        </w:rPr>
      </w:pPr>
    </w:p>
    <w:p w14:paraId="1DA169A0">
      <w:pPr>
        <w:pStyle w:val="9"/>
        <w:spacing w:line="360" w:lineRule="auto"/>
        <w:ind w:left="560"/>
        <w:rPr>
          <w:rFonts w:hint="eastAsia" w:ascii="仿宋" w:hAnsi="仿宋" w:eastAsia="仿宋" w:cs="仿宋"/>
          <w:sz w:val="24"/>
          <w:szCs w:val="24"/>
        </w:rPr>
      </w:pPr>
    </w:p>
    <w:p w14:paraId="60683F29">
      <w:pPr>
        <w:spacing w:line="360" w:lineRule="auto"/>
        <w:rPr>
          <w:rFonts w:hint="eastAsia" w:ascii="仿宋" w:hAnsi="仿宋" w:eastAsia="仿宋" w:cs="仿宋"/>
          <w:sz w:val="24"/>
          <w:szCs w:val="24"/>
        </w:rPr>
      </w:pPr>
    </w:p>
    <w:p w14:paraId="3A2215B4">
      <w:pPr>
        <w:pStyle w:val="9"/>
        <w:spacing w:line="360" w:lineRule="auto"/>
        <w:ind w:left="560"/>
        <w:rPr>
          <w:rFonts w:hint="eastAsia" w:ascii="仿宋" w:hAnsi="仿宋" w:eastAsia="仿宋" w:cs="仿宋"/>
        </w:rPr>
      </w:pPr>
    </w:p>
    <w:p w14:paraId="64D78D0A">
      <w:pPr>
        <w:snapToGrid w:val="0"/>
        <w:spacing w:line="360" w:lineRule="auto"/>
        <w:rPr>
          <w:rFonts w:hint="eastAsia" w:ascii="仿宋" w:hAnsi="仿宋" w:eastAsia="仿宋" w:cs="仿宋"/>
          <w:sz w:val="24"/>
          <w:szCs w:val="24"/>
        </w:rPr>
      </w:pPr>
    </w:p>
    <w:p w14:paraId="2C3D3E98">
      <w:pPr>
        <w:rPr>
          <w:rFonts w:hint="eastAsia" w:ascii="仿宋" w:hAnsi="仿宋" w:eastAsia="仿宋" w:cs="仿宋"/>
          <w:sz w:val="24"/>
          <w:szCs w:val="24"/>
        </w:rPr>
      </w:pPr>
      <w:r>
        <w:rPr>
          <w:rFonts w:hint="eastAsia" w:ascii="仿宋" w:hAnsi="仿宋" w:eastAsia="仿宋" w:cs="仿宋"/>
          <w:sz w:val="24"/>
          <w:szCs w:val="24"/>
        </w:rPr>
        <w:br w:type="page"/>
      </w:r>
    </w:p>
    <w:p w14:paraId="2F2F89E9">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（二）</w:t>
      </w:r>
      <w:r>
        <w:rPr>
          <w:rFonts w:hint="eastAsia" w:ascii="仿宋" w:hAnsi="仿宋" w:eastAsia="仿宋" w:cs="仿宋"/>
          <w:sz w:val="24"/>
          <w:szCs w:val="24"/>
          <w:lang w:val="en-US" w:eastAsia="zh-CN"/>
        </w:rPr>
        <w:t>服务</w:t>
      </w:r>
      <w:r>
        <w:rPr>
          <w:rFonts w:hint="eastAsia" w:ascii="仿宋" w:hAnsi="仿宋" w:eastAsia="仿宋" w:cs="仿宋"/>
          <w:sz w:val="24"/>
          <w:szCs w:val="24"/>
        </w:rPr>
        <w:t>响应偏离表</w:t>
      </w:r>
    </w:p>
    <w:p w14:paraId="649E2EE5">
      <w:pPr>
        <w:tabs>
          <w:tab w:val="left" w:pos="6300"/>
        </w:tabs>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项目名称：</w:t>
      </w:r>
    </w:p>
    <w:tbl>
      <w:tblPr>
        <w:tblStyle w:val="25"/>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2658"/>
        <w:gridCol w:w="2759"/>
        <w:gridCol w:w="2067"/>
      </w:tblGrid>
      <w:tr w14:paraId="3409F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414" w:type="dxa"/>
            <w:vAlign w:val="center"/>
          </w:tcPr>
          <w:p w14:paraId="2094E804">
            <w:pPr>
              <w:tabs>
                <w:tab w:val="left" w:pos="6300"/>
              </w:tabs>
              <w:snapToGrid w:val="0"/>
              <w:spacing w:line="360" w:lineRule="auto"/>
              <w:jc w:val="center"/>
              <w:rPr>
                <w:rFonts w:hint="eastAsia" w:ascii="仿宋" w:hAnsi="仿宋" w:eastAsia="仿宋" w:cs="仿宋"/>
                <w:sz w:val="24"/>
              </w:rPr>
            </w:pPr>
            <w:r>
              <w:rPr>
                <w:rFonts w:hint="eastAsia" w:ascii="仿宋" w:hAnsi="仿宋" w:eastAsia="仿宋" w:cs="仿宋"/>
                <w:sz w:val="24"/>
              </w:rPr>
              <w:t>序号</w:t>
            </w:r>
          </w:p>
        </w:tc>
        <w:tc>
          <w:tcPr>
            <w:tcW w:w="2658" w:type="dxa"/>
            <w:vAlign w:val="center"/>
          </w:tcPr>
          <w:p w14:paraId="2E042991">
            <w:pPr>
              <w:tabs>
                <w:tab w:val="left" w:pos="6300"/>
              </w:tabs>
              <w:snapToGrid w:val="0"/>
              <w:spacing w:line="360" w:lineRule="auto"/>
              <w:ind w:firstLine="480" w:firstLineChars="200"/>
              <w:jc w:val="center"/>
              <w:rPr>
                <w:rFonts w:hint="eastAsia" w:ascii="仿宋" w:hAnsi="仿宋" w:eastAsia="仿宋" w:cs="仿宋"/>
                <w:sz w:val="24"/>
              </w:rPr>
            </w:pPr>
            <w:r>
              <w:rPr>
                <w:rFonts w:hint="eastAsia" w:ascii="仿宋" w:hAnsi="仿宋" w:eastAsia="仿宋" w:cs="仿宋"/>
                <w:sz w:val="24"/>
              </w:rPr>
              <w:t>采购需求</w:t>
            </w:r>
          </w:p>
        </w:tc>
        <w:tc>
          <w:tcPr>
            <w:tcW w:w="2759" w:type="dxa"/>
            <w:vAlign w:val="center"/>
          </w:tcPr>
          <w:p w14:paraId="7FC5B16E">
            <w:pPr>
              <w:tabs>
                <w:tab w:val="left" w:pos="6300"/>
              </w:tabs>
              <w:snapToGrid w:val="0"/>
              <w:spacing w:line="360" w:lineRule="auto"/>
              <w:ind w:firstLine="480" w:firstLineChars="200"/>
              <w:jc w:val="center"/>
              <w:rPr>
                <w:rFonts w:hint="eastAsia" w:ascii="仿宋" w:hAnsi="仿宋" w:eastAsia="仿宋" w:cs="仿宋"/>
                <w:sz w:val="24"/>
              </w:rPr>
            </w:pPr>
            <w:r>
              <w:rPr>
                <w:rFonts w:hint="eastAsia" w:ascii="仿宋" w:hAnsi="仿宋" w:eastAsia="仿宋" w:cs="仿宋"/>
                <w:sz w:val="24"/>
              </w:rPr>
              <w:t>响应情况</w:t>
            </w:r>
          </w:p>
        </w:tc>
        <w:tc>
          <w:tcPr>
            <w:tcW w:w="2067" w:type="dxa"/>
            <w:vAlign w:val="center"/>
          </w:tcPr>
          <w:p w14:paraId="4D6EEE48">
            <w:pPr>
              <w:tabs>
                <w:tab w:val="left" w:pos="6300"/>
              </w:tabs>
              <w:snapToGrid w:val="0"/>
              <w:spacing w:line="360" w:lineRule="auto"/>
              <w:ind w:firstLine="480" w:firstLineChars="200"/>
              <w:jc w:val="center"/>
              <w:rPr>
                <w:rFonts w:hint="eastAsia" w:ascii="仿宋" w:hAnsi="仿宋" w:eastAsia="仿宋" w:cs="仿宋"/>
                <w:sz w:val="24"/>
              </w:rPr>
            </w:pPr>
            <w:r>
              <w:rPr>
                <w:rFonts w:hint="eastAsia" w:ascii="仿宋" w:hAnsi="仿宋" w:eastAsia="仿宋" w:cs="仿宋"/>
                <w:sz w:val="24"/>
              </w:rPr>
              <w:t>差异说明</w:t>
            </w:r>
          </w:p>
        </w:tc>
      </w:tr>
      <w:tr w14:paraId="79516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14" w:type="dxa"/>
            <w:vAlign w:val="center"/>
          </w:tcPr>
          <w:p w14:paraId="7738E8D0">
            <w:pPr>
              <w:tabs>
                <w:tab w:val="left" w:pos="6300"/>
              </w:tabs>
              <w:snapToGrid w:val="0"/>
              <w:spacing w:line="360" w:lineRule="auto"/>
              <w:jc w:val="center"/>
              <w:rPr>
                <w:rFonts w:hint="eastAsia" w:ascii="仿宋" w:hAnsi="仿宋" w:eastAsia="仿宋" w:cs="仿宋"/>
                <w:sz w:val="21"/>
                <w:szCs w:val="21"/>
              </w:rPr>
            </w:pPr>
          </w:p>
        </w:tc>
        <w:tc>
          <w:tcPr>
            <w:tcW w:w="2658" w:type="dxa"/>
            <w:vAlign w:val="center"/>
          </w:tcPr>
          <w:p w14:paraId="0CB8F476">
            <w:pPr>
              <w:tabs>
                <w:tab w:val="left" w:pos="6300"/>
              </w:tabs>
              <w:snapToGrid w:val="0"/>
              <w:spacing w:line="360" w:lineRule="auto"/>
              <w:jc w:val="center"/>
              <w:rPr>
                <w:rFonts w:hint="eastAsia" w:ascii="仿宋" w:hAnsi="仿宋" w:eastAsia="仿宋" w:cs="仿宋"/>
                <w:sz w:val="21"/>
                <w:szCs w:val="21"/>
              </w:rPr>
            </w:pPr>
          </w:p>
        </w:tc>
        <w:tc>
          <w:tcPr>
            <w:tcW w:w="2759" w:type="dxa"/>
            <w:vAlign w:val="center"/>
          </w:tcPr>
          <w:p w14:paraId="0A85B94C">
            <w:pPr>
              <w:spacing w:line="360" w:lineRule="auto"/>
              <w:rPr>
                <w:rFonts w:hint="eastAsia" w:ascii="仿宋" w:hAnsi="仿宋" w:eastAsia="仿宋" w:cs="仿宋"/>
              </w:rPr>
            </w:pPr>
            <w:bookmarkStart w:id="139" w:name="_Toc8080"/>
            <w:bookmarkStart w:id="140" w:name="_Toc30143"/>
            <w:r>
              <w:rPr>
                <w:rFonts w:hint="eastAsia" w:ascii="仿宋" w:hAnsi="仿宋" w:eastAsia="仿宋" w:cs="仿宋"/>
                <w:sz w:val="24"/>
              </w:rPr>
              <w:t>提醒：请注明技术参数或具体内容</w:t>
            </w:r>
            <w:bookmarkEnd w:id="139"/>
            <w:bookmarkEnd w:id="140"/>
          </w:p>
        </w:tc>
        <w:tc>
          <w:tcPr>
            <w:tcW w:w="2067" w:type="dxa"/>
            <w:vAlign w:val="center"/>
          </w:tcPr>
          <w:p w14:paraId="709CE518">
            <w:pPr>
              <w:tabs>
                <w:tab w:val="left" w:pos="6300"/>
              </w:tabs>
              <w:snapToGrid w:val="0"/>
              <w:spacing w:line="360" w:lineRule="auto"/>
              <w:jc w:val="center"/>
              <w:rPr>
                <w:rFonts w:hint="eastAsia" w:ascii="仿宋" w:hAnsi="仿宋" w:eastAsia="仿宋" w:cs="仿宋"/>
                <w:sz w:val="21"/>
                <w:szCs w:val="21"/>
              </w:rPr>
            </w:pPr>
          </w:p>
        </w:tc>
      </w:tr>
      <w:tr w14:paraId="585AF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14" w:type="dxa"/>
            <w:vAlign w:val="center"/>
          </w:tcPr>
          <w:p w14:paraId="762E17BA">
            <w:pPr>
              <w:tabs>
                <w:tab w:val="left" w:pos="6300"/>
              </w:tabs>
              <w:snapToGrid w:val="0"/>
              <w:spacing w:line="360" w:lineRule="auto"/>
              <w:jc w:val="center"/>
              <w:rPr>
                <w:rFonts w:hint="eastAsia" w:ascii="仿宋" w:hAnsi="仿宋" w:eastAsia="仿宋" w:cs="仿宋"/>
                <w:sz w:val="21"/>
                <w:szCs w:val="21"/>
              </w:rPr>
            </w:pPr>
          </w:p>
        </w:tc>
        <w:tc>
          <w:tcPr>
            <w:tcW w:w="2658" w:type="dxa"/>
            <w:vAlign w:val="center"/>
          </w:tcPr>
          <w:p w14:paraId="1371D97B">
            <w:pPr>
              <w:tabs>
                <w:tab w:val="left" w:pos="6300"/>
              </w:tabs>
              <w:snapToGrid w:val="0"/>
              <w:spacing w:line="360" w:lineRule="auto"/>
              <w:jc w:val="center"/>
              <w:rPr>
                <w:rFonts w:hint="eastAsia" w:ascii="仿宋" w:hAnsi="仿宋" w:eastAsia="仿宋" w:cs="仿宋"/>
                <w:sz w:val="21"/>
                <w:szCs w:val="21"/>
              </w:rPr>
            </w:pPr>
          </w:p>
        </w:tc>
        <w:tc>
          <w:tcPr>
            <w:tcW w:w="2759" w:type="dxa"/>
            <w:vAlign w:val="center"/>
          </w:tcPr>
          <w:p w14:paraId="160E353C">
            <w:pPr>
              <w:tabs>
                <w:tab w:val="left" w:pos="6300"/>
              </w:tabs>
              <w:snapToGrid w:val="0"/>
              <w:spacing w:line="360" w:lineRule="auto"/>
              <w:jc w:val="center"/>
              <w:rPr>
                <w:rFonts w:hint="eastAsia" w:ascii="仿宋" w:hAnsi="仿宋" w:eastAsia="仿宋" w:cs="仿宋"/>
                <w:sz w:val="21"/>
                <w:szCs w:val="21"/>
              </w:rPr>
            </w:pPr>
            <w:bookmarkStart w:id="144" w:name="_GoBack"/>
            <w:bookmarkEnd w:id="144"/>
          </w:p>
        </w:tc>
        <w:tc>
          <w:tcPr>
            <w:tcW w:w="2067" w:type="dxa"/>
            <w:vAlign w:val="center"/>
          </w:tcPr>
          <w:p w14:paraId="61E68A59">
            <w:pPr>
              <w:tabs>
                <w:tab w:val="left" w:pos="6300"/>
              </w:tabs>
              <w:snapToGrid w:val="0"/>
              <w:spacing w:line="360" w:lineRule="auto"/>
              <w:jc w:val="center"/>
              <w:rPr>
                <w:rFonts w:hint="eastAsia" w:ascii="仿宋" w:hAnsi="仿宋" w:eastAsia="仿宋" w:cs="仿宋"/>
                <w:sz w:val="21"/>
                <w:szCs w:val="21"/>
              </w:rPr>
            </w:pPr>
          </w:p>
        </w:tc>
      </w:tr>
      <w:tr w14:paraId="642CA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14" w:type="dxa"/>
            <w:vAlign w:val="center"/>
          </w:tcPr>
          <w:p w14:paraId="2FFC1460">
            <w:pPr>
              <w:tabs>
                <w:tab w:val="left" w:pos="6300"/>
              </w:tabs>
              <w:snapToGrid w:val="0"/>
              <w:spacing w:line="360" w:lineRule="auto"/>
              <w:jc w:val="center"/>
              <w:rPr>
                <w:rFonts w:hint="eastAsia" w:ascii="仿宋" w:hAnsi="仿宋" w:eastAsia="仿宋" w:cs="仿宋"/>
                <w:sz w:val="21"/>
                <w:szCs w:val="21"/>
              </w:rPr>
            </w:pPr>
          </w:p>
        </w:tc>
        <w:tc>
          <w:tcPr>
            <w:tcW w:w="2658" w:type="dxa"/>
            <w:vAlign w:val="center"/>
          </w:tcPr>
          <w:p w14:paraId="2C1B7915">
            <w:pPr>
              <w:tabs>
                <w:tab w:val="left" w:pos="6300"/>
              </w:tabs>
              <w:snapToGrid w:val="0"/>
              <w:spacing w:line="360" w:lineRule="auto"/>
              <w:jc w:val="center"/>
              <w:rPr>
                <w:rFonts w:hint="eastAsia" w:ascii="仿宋" w:hAnsi="仿宋" w:eastAsia="仿宋" w:cs="仿宋"/>
                <w:sz w:val="21"/>
                <w:szCs w:val="21"/>
              </w:rPr>
            </w:pPr>
          </w:p>
        </w:tc>
        <w:tc>
          <w:tcPr>
            <w:tcW w:w="2759" w:type="dxa"/>
            <w:vAlign w:val="center"/>
          </w:tcPr>
          <w:p w14:paraId="3F63E226">
            <w:pPr>
              <w:tabs>
                <w:tab w:val="left" w:pos="6300"/>
              </w:tabs>
              <w:snapToGrid w:val="0"/>
              <w:spacing w:line="360" w:lineRule="auto"/>
              <w:jc w:val="center"/>
              <w:rPr>
                <w:rFonts w:hint="eastAsia" w:ascii="仿宋" w:hAnsi="仿宋" w:eastAsia="仿宋" w:cs="仿宋"/>
                <w:sz w:val="21"/>
                <w:szCs w:val="21"/>
              </w:rPr>
            </w:pPr>
          </w:p>
        </w:tc>
        <w:tc>
          <w:tcPr>
            <w:tcW w:w="2067" w:type="dxa"/>
            <w:vAlign w:val="center"/>
          </w:tcPr>
          <w:p w14:paraId="7F909C20">
            <w:pPr>
              <w:tabs>
                <w:tab w:val="left" w:pos="6300"/>
              </w:tabs>
              <w:snapToGrid w:val="0"/>
              <w:spacing w:line="360" w:lineRule="auto"/>
              <w:jc w:val="center"/>
              <w:rPr>
                <w:rFonts w:hint="eastAsia" w:ascii="仿宋" w:hAnsi="仿宋" w:eastAsia="仿宋" w:cs="仿宋"/>
                <w:sz w:val="21"/>
                <w:szCs w:val="21"/>
              </w:rPr>
            </w:pPr>
          </w:p>
        </w:tc>
      </w:tr>
      <w:tr w14:paraId="38077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14" w:type="dxa"/>
            <w:vAlign w:val="center"/>
          </w:tcPr>
          <w:p w14:paraId="2F823A73">
            <w:pPr>
              <w:tabs>
                <w:tab w:val="left" w:pos="6300"/>
              </w:tabs>
              <w:snapToGrid w:val="0"/>
              <w:spacing w:line="360" w:lineRule="auto"/>
              <w:jc w:val="center"/>
              <w:rPr>
                <w:rFonts w:hint="eastAsia" w:ascii="仿宋" w:hAnsi="仿宋" w:eastAsia="仿宋" w:cs="仿宋"/>
                <w:sz w:val="21"/>
                <w:szCs w:val="21"/>
              </w:rPr>
            </w:pPr>
          </w:p>
        </w:tc>
        <w:tc>
          <w:tcPr>
            <w:tcW w:w="2658" w:type="dxa"/>
            <w:vAlign w:val="center"/>
          </w:tcPr>
          <w:p w14:paraId="73C6BD9B">
            <w:pPr>
              <w:tabs>
                <w:tab w:val="left" w:pos="6300"/>
              </w:tabs>
              <w:snapToGrid w:val="0"/>
              <w:spacing w:line="360" w:lineRule="auto"/>
              <w:jc w:val="center"/>
              <w:rPr>
                <w:rFonts w:hint="eastAsia" w:ascii="仿宋" w:hAnsi="仿宋" w:eastAsia="仿宋" w:cs="仿宋"/>
                <w:sz w:val="21"/>
                <w:szCs w:val="21"/>
              </w:rPr>
            </w:pPr>
          </w:p>
        </w:tc>
        <w:tc>
          <w:tcPr>
            <w:tcW w:w="2759" w:type="dxa"/>
            <w:vAlign w:val="center"/>
          </w:tcPr>
          <w:p w14:paraId="5F76E3F6">
            <w:pPr>
              <w:tabs>
                <w:tab w:val="left" w:pos="6300"/>
              </w:tabs>
              <w:snapToGrid w:val="0"/>
              <w:spacing w:line="360" w:lineRule="auto"/>
              <w:jc w:val="center"/>
              <w:rPr>
                <w:rFonts w:hint="eastAsia" w:ascii="仿宋" w:hAnsi="仿宋" w:eastAsia="仿宋" w:cs="仿宋"/>
                <w:sz w:val="21"/>
                <w:szCs w:val="21"/>
              </w:rPr>
            </w:pPr>
          </w:p>
        </w:tc>
        <w:tc>
          <w:tcPr>
            <w:tcW w:w="2067" w:type="dxa"/>
            <w:vAlign w:val="center"/>
          </w:tcPr>
          <w:p w14:paraId="7E4F8ECC">
            <w:pPr>
              <w:tabs>
                <w:tab w:val="left" w:pos="6300"/>
              </w:tabs>
              <w:snapToGrid w:val="0"/>
              <w:spacing w:line="360" w:lineRule="auto"/>
              <w:jc w:val="center"/>
              <w:rPr>
                <w:rFonts w:hint="eastAsia" w:ascii="仿宋" w:hAnsi="仿宋" w:eastAsia="仿宋" w:cs="仿宋"/>
                <w:sz w:val="21"/>
                <w:szCs w:val="21"/>
              </w:rPr>
            </w:pPr>
          </w:p>
        </w:tc>
      </w:tr>
      <w:tr w14:paraId="1FAC8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14" w:type="dxa"/>
            <w:vAlign w:val="center"/>
          </w:tcPr>
          <w:p w14:paraId="0E704F0E">
            <w:pPr>
              <w:tabs>
                <w:tab w:val="left" w:pos="6300"/>
              </w:tabs>
              <w:snapToGrid w:val="0"/>
              <w:spacing w:line="360" w:lineRule="auto"/>
              <w:jc w:val="center"/>
              <w:rPr>
                <w:rFonts w:hint="eastAsia" w:ascii="仿宋" w:hAnsi="仿宋" w:eastAsia="仿宋" w:cs="仿宋"/>
                <w:sz w:val="21"/>
                <w:szCs w:val="21"/>
              </w:rPr>
            </w:pPr>
          </w:p>
        </w:tc>
        <w:tc>
          <w:tcPr>
            <w:tcW w:w="2658" w:type="dxa"/>
            <w:vAlign w:val="center"/>
          </w:tcPr>
          <w:p w14:paraId="6E89445D">
            <w:pPr>
              <w:tabs>
                <w:tab w:val="left" w:pos="6300"/>
              </w:tabs>
              <w:snapToGrid w:val="0"/>
              <w:spacing w:line="360" w:lineRule="auto"/>
              <w:jc w:val="center"/>
              <w:rPr>
                <w:rFonts w:hint="eastAsia" w:ascii="仿宋" w:hAnsi="仿宋" w:eastAsia="仿宋" w:cs="仿宋"/>
                <w:sz w:val="21"/>
                <w:szCs w:val="21"/>
              </w:rPr>
            </w:pPr>
          </w:p>
        </w:tc>
        <w:tc>
          <w:tcPr>
            <w:tcW w:w="2759" w:type="dxa"/>
            <w:vAlign w:val="center"/>
          </w:tcPr>
          <w:p w14:paraId="20E6D30A">
            <w:pPr>
              <w:tabs>
                <w:tab w:val="left" w:pos="6300"/>
              </w:tabs>
              <w:snapToGrid w:val="0"/>
              <w:spacing w:line="360" w:lineRule="auto"/>
              <w:jc w:val="center"/>
              <w:rPr>
                <w:rFonts w:hint="eastAsia" w:ascii="仿宋" w:hAnsi="仿宋" w:eastAsia="仿宋" w:cs="仿宋"/>
                <w:sz w:val="21"/>
                <w:szCs w:val="21"/>
              </w:rPr>
            </w:pPr>
          </w:p>
        </w:tc>
        <w:tc>
          <w:tcPr>
            <w:tcW w:w="2067" w:type="dxa"/>
            <w:vAlign w:val="center"/>
          </w:tcPr>
          <w:p w14:paraId="60739733">
            <w:pPr>
              <w:tabs>
                <w:tab w:val="left" w:pos="6300"/>
              </w:tabs>
              <w:snapToGrid w:val="0"/>
              <w:spacing w:line="360" w:lineRule="auto"/>
              <w:jc w:val="center"/>
              <w:rPr>
                <w:rFonts w:hint="eastAsia" w:ascii="仿宋" w:hAnsi="仿宋" w:eastAsia="仿宋" w:cs="仿宋"/>
                <w:sz w:val="21"/>
                <w:szCs w:val="21"/>
              </w:rPr>
            </w:pPr>
          </w:p>
        </w:tc>
      </w:tr>
      <w:tr w14:paraId="6394B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14" w:type="dxa"/>
            <w:vAlign w:val="center"/>
          </w:tcPr>
          <w:p w14:paraId="7C066C5B">
            <w:pPr>
              <w:tabs>
                <w:tab w:val="left" w:pos="6300"/>
              </w:tabs>
              <w:snapToGrid w:val="0"/>
              <w:spacing w:line="360" w:lineRule="auto"/>
              <w:jc w:val="center"/>
              <w:rPr>
                <w:rFonts w:hint="eastAsia" w:ascii="仿宋" w:hAnsi="仿宋" w:eastAsia="仿宋" w:cs="仿宋"/>
                <w:sz w:val="21"/>
                <w:szCs w:val="21"/>
              </w:rPr>
            </w:pPr>
          </w:p>
        </w:tc>
        <w:tc>
          <w:tcPr>
            <w:tcW w:w="2658" w:type="dxa"/>
            <w:vAlign w:val="center"/>
          </w:tcPr>
          <w:p w14:paraId="5B852E06">
            <w:pPr>
              <w:tabs>
                <w:tab w:val="left" w:pos="6300"/>
              </w:tabs>
              <w:snapToGrid w:val="0"/>
              <w:spacing w:line="360" w:lineRule="auto"/>
              <w:jc w:val="center"/>
              <w:rPr>
                <w:rFonts w:hint="eastAsia" w:ascii="仿宋" w:hAnsi="仿宋" w:eastAsia="仿宋" w:cs="仿宋"/>
                <w:sz w:val="21"/>
                <w:szCs w:val="21"/>
              </w:rPr>
            </w:pPr>
          </w:p>
        </w:tc>
        <w:tc>
          <w:tcPr>
            <w:tcW w:w="2759" w:type="dxa"/>
            <w:vAlign w:val="center"/>
          </w:tcPr>
          <w:p w14:paraId="43CA36D9">
            <w:pPr>
              <w:tabs>
                <w:tab w:val="left" w:pos="6300"/>
              </w:tabs>
              <w:snapToGrid w:val="0"/>
              <w:spacing w:line="360" w:lineRule="auto"/>
              <w:jc w:val="center"/>
              <w:rPr>
                <w:rFonts w:hint="eastAsia" w:ascii="仿宋" w:hAnsi="仿宋" w:eastAsia="仿宋" w:cs="仿宋"/>
                <w:sz w:val="21"/>
                <w:szCs w:val="21"/>
              </w:rPr>
            </w:pPr>
          </w:p>
        </w:tc>
        <w:tc>
          <w:tcPr>
            <w:tcW w:w="2067" w:type="dxa"/>
            <w:vAlign w:val="center"/>
          </w:tcPr>
          <w:p w14:paraId="6C631DDA">
            <w:pPr>
              <w:tabs>
                <w:tab w:val="left" w:pos="6300"/>
              </w:tabs>
              <w:snapToGrid w:val="0"/>
              <w:spacing w:line="360" w:lineRule="auto"/>
              <w:jc w:val="center"/>
              <w:rPr>
                <w:rFonts w:hint="eastAsia" w:ascii="仿宋" w:hAnsi="仿宋" w:eastAsia="仿宋" w:cs="仿宋"/>
                <w:sz w:val="21"/>
                <w:szCs w:val="21"/>
              </w:rPr>
            </w:pPr>
          </w:p>
        </w:tc>
      </w:tr>
      <w:tr w14:paraId="6EF65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14" w:type="dxa"/>
            <w:vAlign w:val="center"/>
          </w:tcPr>
          <w:p w14:paraId="5953C397">
            <w:pPr>
              <w:tabs>
                <w:tab w:val="left" w:pos="6300"/>
              </w:tabs>
              <w:snapToGrid w:val="0"/>
              <w:spacing w:line="360" w:lineRule="auto"/>
              <w:jc w:val="center"/>
              <w:rPr>
                <w:rFonts w:hint="eastAsia" w:ascii="仿宋" w:hAnsi="仿宋" w:eastAsia="仿宋" w:cs="仿宋"/>
                <w:sz w:val="21"/>
                <w:szCs w:val="21"/>
              </w:rPr>
            </w:pPr>
          </w:p>
        </w:tc>
        <w:tc>
          <w:tcPr>
            <w:tcW w:w="2658" w:type="dxa"/>
            <w:vAlign w:val="center"/>
          </w:tcPr>
          <w:p w14:paraId="5801AF6B">
            <w:pPr>
              <w:tabs>
                <w:tab w:val="left" w:pos="6300"/>
              </w:tabs>
              <w:snapToGrid w:val="0"/>
              <w:spacing w:line="360" w:lineRule="auto"/>
              <w:jc w:val="center"/>
              <w:rPr>
                <w:rFonts w:hint="eastAsia" w:ascii="仿宋" w:hAnsi="仿宋" w:eastAsia="仿宋" w:cs="仿宋"/>
                <w:sz w:val="21"/>
                <w:szCs w:val="21"/>
              </w:rPr>
            </w:pPr>
          </w:p>
        </w:tc>
        <w:tc>
          <w:tcPr>
            <w:tcW w:w="2759" w:type="dxa"/>
            <w:vAlign w:val="center"/>
          </w:tcPr>
          <w:p w14:paraId="405354FA">
            <w:pPr>
              <w:tabs>
                <w:tab w:val="left" w:pos="6300"/>
              </w:tabs>
              <w:snapToGrid w:val="0"/>
              <w:spacing w:line="360" w:lineRule="auto"/>
              <w:jc w:val="center"/>
              <w:rPr>
                <w:rFonts w:hint="eastAsia" w:ascii="仿宋" w:hAnsi="仿宋" w:eastAsia="仿宋" w:cs="仿宋"/>
                <w:sz w:val="21"/>
                <w:szCs w:val="21"/>
              </w:rPr>
            </w:pPr>
          </w:p>
        </w:tc>
        <w:tc>
          <w:tcPr>
            <w:tcW w:w="2067" w:type="dxa"/>
            <w:vAlign w:val="center"/>
          </w:tcPr>
          <w:p w14:paraId="79EB8DC0">
            <w:pPr>
              <w:tabs>
                <w:tab w:val="left" w:pos="6300"/>
              </w:tabs>
              <w:snapToGrid w:val="0"/>
              <w:spacing w:line="360" w:lineRule="auto"/>
              <w:jc w:val="center"/>
              <w:rPr>
                <w:rFonts w:hint="eastAsia" w:ascii="仿宋" w:hAnsi="仿宋" w:eastAsia="仿宋" w:cs="仿宋"/>
                <w:sz w:val="21"/>
                <w:szCs w:val="21"/>
              </w:rPr>
            </w:pPr>
          </w:p>
        </w:tc>
      </w:tr>
    </w:tbl>
    <w:p w14:paraId="04F36610">
      <w:pPr>
        <w:spacing w:line="360" w:lineRule="auto"/>
        <w:ind w:firstLine="600" w:firstLineChars="250"/>
        <w:rPr>
          <w:rFonts w:hint="eastAsia" w:ascii="仿宋" w:hAnsi="仿宋" w:eastAsia="仿宋" w:cs="仿宋"/>
          <w:sz w:val="24"/>
        </w:rPr>
      </w:pPr>
    </w:p>
    <w:p w14:paraId="1ECB4253">
      <w:pPr>
        <w:spacing w:line="360" w:lineRule="auto"/>
        <w:ind w:firstLine="600" w:firstLineChars="250"/>
        <w:rPr>
          <w:rFonts w:hint="eastAsia" w:ascii="仿宋" w:hAnsi="仿宋" w:eastAsia="仿宋" w:cs="仿宋"/>
          <w:sz w:val="24"/>
        </w:rPr>
      </w:pPr>
      <w:r>
        <w:rPr>
          <w:rFonts w:hint="eastAsia" w:ascii="仿宋" w:hAnsi="仿宋" w:eastAsia="仿宋" w:cs="仿宋"/>
          <w:sz w:val="24"/>
        </w:rPr>
        <w:t>供应商：                                      法定代表人授权代表：</w:t>
      </w:r>
    </w:p>
    <w:p w14:paraId="25A703FF">
      <w:pPr>
        <w:spacing w:line="360" w:lineRule="auto"/>
        <w:rPr>
          <w:rFonts w:hint="eastAsia" w:ascii="仿宋" w:hAnsi="仿宋" w:eastAsia="仿宋" w:cs="仿宋"/>
          <w:sz w:val="24"/>
        </w:rPr>
      </w:pPr>
    </w:p>
    <w:p w14:paraId="667C18BA">
      <w:pPr>
        <w:spacing w:line="360" w:lineRule="auto"/>
        <w:ind w:firstLine="720" w:firstLineChars="300"/>
        <w:rPr>
          <w:rFonts w:hint="eastAsia" w:ascii="仿宋" w:hAnsi="仿宋" w:eastAsia="仿宋" w:cs="仿宋"/>
          <w:sz w:val="24"/>
        </w:rPr>
      </w:pPr>
      <w:r>
        <w:rPr>
          <w:rFonts w:hint="eastAsia" w:ascii="仿宋" w:hAnsi="仿宋" w:eastAsia="仿宋" w:cs="仿宋"/>
          <w:sz w:val="24"/>
        </w:rPr>
        <w:t>（供应商公章）                               （签字或盖章）</w:t>
      </w:r>
    </w:p>
    <w:p w14:paraId="647E72F8">
      <w:pPr>
        <w:tabs>
          <w:tab w:val="left" w:pos="6300"/>
        </w:tabs>
        <w:snapToGrid w:val="0"/>
        <w:spacing w:line="360" w:lineRule="auto"/>
        <w:ind w:firstLine="570"/>
        <w:rPr>
          <w:rFonts w:hint="eastAsia" w:ascii="仿宋" w:hAnsi="仿宋" w:eastAsia="仿宋" w:cs="仿宋"/>
          <w:sz w:val="24"/>
        </w:rPr>
      </w:pPr>
      <w:r>
        <w:rPr>
          <w:rFonts w:hint="eastAsia" w:ascii="仿宋" w:hAnsi="仿宋" w:eastAsia="仿宋" w:cs="仿宋"/>
          <w:sz w:val="24"/>
        </w:rPr>
        <w:t xml:space="preserve">                                         </w:t>
      </w:r>
    </w:p>
    <w:p w14:paraId="0D023F2F">
      <w:pPr>
        <w:tabs>
          <w:tab w:val="left" w:pos="6300"/>
        </w:tabs>
        <w:snapToGrid w:val="0"/>
        <w:spacing w:line="360" w:lineRule="auto"/>
        <w:ind w:firstLine="570"/>
        <w:jc w:val="right"/>
        <w:rPr>
          <w:rFonts w:hint="eastAsia" w:ascii="仿宋" w:hAnsi="仿宋" w:eastAsia="仿宋" w:cs="仿宋"/>
          <w:sz w:val="24"/>
        </w:rPr>
      </w:pPr>
      <w:r>
        <w:rPr>
          <w:rFonts w:hint="eastAsia" w:ascii="仿宋" w:hAnsi="仿宋" w:eastAsia="仿宋" w:cs="仿宋"/>
          <w:sz w:val="24"/>
        </w:rPr>
        <w:t xml:space="preserve">   年     月     日</w:t>
      </w:r>
    </w:p>
    <w:p w14:paraId="4044AC5A">
      <w:pPr>
        <w:spacing w:line="360" w:lineRule="auto"/>
        <w:rPr>
          <w:rFonts w:hint="eastAsia" w:ascii="仿宋" w:hAnsi="仿宋" w:eastAsia="仿宋" w:cs="仿宋"/>
          <w:b/>
          <w:sz w:val="24"/>
          <w:szCs w:val="24"/>
        </w:rPr>
      </w:pPr>
    </w:p>
    <w:p w14:paraId="3261E9BA">
      <w:pPr>
        <w:spacing w:line="360" w:lineRule="auto"/>
        <w:jc w:val="left"/>
        <w:rPr>
          <w:rFonts w:hint="eastAsia" w:ascii="仿宋" w:hAnsi="仿宋" w:eastAsia="仿宋" w:cs="仿宋"/>
          <w:sz w:val="24"/>
          <w:szCs w:val="24"/>
        </w:rPr>
      </w:pPr>
    </w:p>
    <w:p w14:paraId="7F501BEC">
      <w:pPr>
        <w:snapToGrid w:val="0"/>
        <w:spacing w:line="360" w:lineRule="auto"/>
        <w:ind w:firstLine="240" w:firstLineChars="100"/>
        <w:rPr>
          <w:rFonts w:hint="eastAsia" w:ascii="仿宋" w:hAnsi="仿宋" w:eastAsia="仿宋" w:cs="仿宋"/>
          <w:sz w:val="24"/>
          <w:szCs w:val="24"/>
        </w:rPr>
      </w:pPr>
      <w:r>
        <w:rPr>
          <w:rFonts w:hint="eastAsia" w:ascii="仿宋" w:hAnsi="仿宋" w:eastAsia="仿宋" w:cs="仿宋"/>
          <w:sz w:val="24"/>
          <w:szCs w:val="24"/>
        </w:rPr>
        <w:t>注：</w:t>
      </w:r>
    </w:p>
    <w:p w14:paraId="4D0A5C24">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1.本表即为对本项目“第二篇 项目</w:t>
      </w:r>
      <w:r>
        <w:rPr>
          <w:rFonts w:hint="eastAsia" w:ascii="仿宋" w:hAnsi="仿宋" w:eastAsia="仿宋" w:cs="仿宋"/>
          <w:sz w:val="24"/>
          <w:szCs w:val="24"/>
          <w:lang w:val="en-US" w:eastAsia="zh-CN"/>
        </w:rPr>
        <w:t>服务</w:t>
      </w:r>
      <w:r>
        <w:rPr>
          <w:rFonts w:hint="eastAsia" w:ascii="仿宋" w:hAnsi="仿宋" w:eastAsia="仿宋" w:cs="仿宋"/>
          <w:sz w:val="24"/>
          <w:szCs w:val="24"/>
        </w:rPr>
        <w:t>需求”中所列要求进行比较和响应；</w:t>
      </w:r>
    </w:p>
    <w:p w14:paraId="4856FDA0">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b/>
          <w:bCs/>
          <w:sz w:val="24"/>
          <w:szCs w:val="24"/>
        </w:rPr>
        <w:t>该表必须按照网上竞采要求逐条如实填写，“响应情况”中必须列出具体数值或内容，否则将视为不满足网上竞采要求；</w:t>
      </w:r>
      <w:r>
        <w:rPr>
          <w:rFonts w:hint="eastAsia" w:ascii="仿宋" w:hAnsi="仿宋" w:eastAsia="仿宋" w:cs="仿宋"/>
          <w:sz w:val="24"/>
          <w:szCs w:val="24"/>
        </w:rPr>
        <w:t>根据响应情况在“差异说明”项填写正偏离或负偏离及原因，完全符合的填写“无差异”；</w:t>
      </w:r>
    </w:p>
    <w:p w14:paraId="2208BA94">
      <w:pPr>
        <w:tabs>
          <w:tab w:val="left" w:pos="6300"/>
        </w:tabs>
        <w:snapToGrid w:val="0"/>
        <w:spacing w:line="360" w:lineRule="auto"/>
        <w:ind w:firstLine="480" w:firstLineChars="200"/>
        <w:rPr>
          <w:rFonts w:hint="eastAsia" w:ascii="仿宋" w:hAnsi="仿宋" w:eastAsia="仿宋" w:cs="仿宋"/>
          <w:b/>
          <w:bCs/>
          <w:sz w:val="24"/>
          <w:szCs w:val="24"/>
        </w:rPr>
      </w:pPr>
      <w:r>
        <w:rPr>
          <w:rFonts w:hint="eastAsia" w:ascii="仿宋" w:hAnsi="仿宋" w:eastAsia="仿宋" w:cs="仿宋"/>
          <w:sz w:val="24"/>
          <w:szCs w:val="24"/>
        </w:rPr>
        <w:t>3.该表可扩展，并逐页签字或盖供应商公章。</w:t>
      </w:r>
      <w:r>
        <w:rPr>
          <w:rFonts w:hint="eastAsia" w:ascii="仿宋" w:hAnsi="仿宋" w:eastAsia="仿宋" w:cs="仿宋"/>
          <w:b/>
          <w:bCs/>
          <w:sz w:val="24"/>
          <w:szCs w:val="24"/>
        </w:rPr>
        <w:br w:type="page"/>
      </w:r>
    </w:p>
    <w:p w14:paraId="1B1DEDB0">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三、商务部分</w:t>
      </w:r>
    </w:p>
    <w:p w14:paraId="29B7944D">
      <w:pPr>
        <w:spacing w:line="360" w:lineRule="auto"/>
        <w:ind w:firstLine="480" w:firstLineChars="200"/>
        <w:rPr>
          <w:rFonts w:hint="eastAsia" w:ascii="仿宋" w:hAnsi="仿宋" w:eastAsia="仿宋" w:cs="仿宋"/>
          <w:lang w:val="en-US" w:eastAsia="zh-CN"/>
        </w:rPr>
      </w:pPr>
      <w:r>
        <w:rPr>
          <w:rFonts w:hint="eastAsia" w:ascii="仿宋" w:hAnsi="仿宋" w:eastAsia="仿宋" w:cs="仿宋"/>
          <w:sz w:val="24"/>
          <w:szCs w:val="24"/>
        </w:rPr>
        <w:t>（一）</w:t>
      </w:r>
      <w:r>
        <w:rPr>
          <w:rFonts w:hint="eastAsia" w:ascii="仿宋" w:hAnsi="仿宋" w:eastAsia="仿宋" w:cs="仿宋"/>
          <w:sz w:val="24"/>
          <w:szCs w:val="24"/>
          <w:lang w:val="en-US" w:eastAsia="zh-CN"/>
        </w:rPr>
        <w:t>商务部分资料</w:t>
      </w:r>
    </w:p>
    <w:p w14:paraId="625E874A">
      <w:pPr>
        <w:spacing w:line="360" w:lineRule="auto"/>
        <w:rPr>
          <w:rFonts w:hint="eastAsia" w:ascii="仿宋" w:hAnsi="仿宋" w:eastAsia="仿宋" w:cs="仿宋"/>
          <w:sz w:val="24"/>
          <w:szCs w:val="24"/>
        </w:rPr>
      </w:pPr>
    </w:p>
    <w:p w14:paraId="138B99F4">
      <w:pPr>
        <w:spacing w:line="360" w:lineRule="auto"/>
        <w:rPr>
          <w:rFonts w:hint="eastAsia" w:ascii="仿宋" w:hAnsi="仿宋" w:eastAsia="仿宋" w:cs="仿宋"/>
          <w:sz w:val="24"/>
          <w:szCs w:val="24"/>
        </w:rPr>
      </w:pPr>
    </w:p>
    <w:p w14:paraId="01882227">
      <w:pPr>
        <w:spacing w:line="360" w:lineRule="auto"/>
        <w:rPr>
          <w:rFonts w:hint="eastAsia" w:ascii="仿宋" w:hAnsi="仿宋" w:eastAsia="仿宋" w:cs="仿宋"/>
          <w:sz w:val="24"/>
          <w:szCs w:val="24"/>
        </w:rPr>
      </w:pPr>
    </w:p>
    <w:p w14:paraId="765673D9">
      <w:pPr>
        <w:spacing w:line="360" w:lineRule="auto"/>
        <w:rPr>
          <w:rFonts w:hint="eastAsia" w:ascii="仿宋" w:hAnsi="仿宋" w:eastAsia="仿宋" w:cs="仿宋"/>
          <w:sz w:val="24"/>
          <w:szCs w:val="24"/>
        </w:rPr>
      </w:pPr>
    </w:p>
    <w:p w14:paraId="065E5A33">
      <w:pPr>
        <w:spacing w:line="360" w:lineRule="auto"/>
        <w:rPr>
          <w:rFonts w:hint="eastAsia" w:ascii="仿宋" w:hAnsi="仿宋" w:eastAsia="仿宋" w:cs="仿宋"/>
          <w:sz w:val="24"/>
          <w:szCs w:val="24"/>
        </w:rPr>
      </w:pPr>
    </w:p>
    <w:p w14:paraId="385E7561">
      <w:pPr>
        <w:spacing w:line="360" w:lineRule="auto"/>
        <w:rPr>
          <w:rFonts w:hint="eastAsia" w:ascii="仿宋" w:hAnsi="仿宋" w:eastAsia="仿宋" w:cs="仿宋"/>
          <w:sz w:val="24"/>
          <w:szCs w:val="24"/>
        </w:rPr>
      </w:pPr>
    </w:p>
    <w:p w14:paraId="0E6F8F11">
      <w:pPr>
        <w:spacing w:line="360" w:lineRule="auto"/>
        <w:rPr>
          <w:rFonts w:hint="eastAsia" w:ascii="仿宋" w:hAnsi="仿宋" w:eastAsia="仿宋" w:cs="仿宋"/>
          <w:sz w:val="24"/>
          <w:szCs w:val="24"/>
        </w:rPr>
      </w:pPr>
    </w:p>
    <w:p w14:paraId="7AEAE4EB">
      <w:pPr>
        <w:spacing w:line="360" w:lineRule="auto"/>
        <w:rPr>
          <w:rFonts w:hint="eastAsia" w:ascii="仿宋" w:hAnsi="仿宋" w:eastAsia="仿宋" w:cs="仿宋"/>
          <w:sz w:val="24"/>
          <w:szCs w:val="24"/>
        </w:rPr>
      </w:pPr>
    </w:p>
    <w:p w14:paraId="750C893F">
      <w:pPr>
        <w:spacing w:line="360" w:lineRule="auto"/>
        <w:rPr>
          <w:rFonts w:hint="eastAsia" w:ascii="仿宋" w:hAnsi="仿宋" w:eastAsia="仿宋" w:cs="仿宋"/>
          <w:sz w:val="24"/>
          <w:szCs w:val="24"/>
        </w:rPr>
      </w:pPr>
    </w:p>
    <w:p w14:paraId="30AC1E72">
      <w:pPr>
        <w:spacing w:line="360" w:lineRule="auto"/>
        <w:rPr>
          <w:rFonts w:hint="eastAsia" w:ascii="仿宋" w:hAnsi="仿宋" w:eastAsia="仿宋" w:cs="仿宋"/>
          <w:sz w:val="24"/>
          <w:szCs w:val="24"/>
        </w:rPr>
      </w:pPr>
    </w:p>
    <w:p w14:paraId="0B6A5869">
      <w:pPr>
        <w:spacing w:line="360" w:lineRule="auto"/>
        <w:rPr>
          <w:rFonts w:hint="eastAsia" w:ascii="仿宋" w:hAnsi="仿宋" w:eastAsia="仿宋" w:cs="仿宋"/>
          <w:sz w:val="24"/>
          <w:szCs w:val="24"/>
        </w:rPr>
      </w:pPr>
    </w:p>
    <w:p w14:paraId="0B7D22EE">
      <w:pPr>
        <w:spacing w:line="360" w:lineRule="auto"/>
        <w:rPr>
          <w:rFonts w:hint="eastAsia" w:ascii="仿宋" w:hAnsi="仿宋" w:eastAsia="仿宋" w:cs="仿宋"/>
          <w:sz w:val="24"/>
          <w:szCs w:val="24"/>
        </w:rPr>
      </w:pPr>
    </w:p>
    <w:p w14:paraId="3C0FA597">
      <w:pPr>
        <w:spacing w:line="360" w:lineRule="auto"/>
        <w:rPr>
          <w:rFonts w:hint="eastAsia" w:ascii="仿宋" w:hAnsi="仿宋" w:eastAsia="仿宋" w:cs="仿宋"/>
          <w:sz w:val="24"/>
          <w:szCs w:val="24"/>
        </w:rPr>
      </w:pPr>
    </w:p>
    <w:p w14:paraId="313730E6">
      <w:pPr>
        <w:spacing w:line="360" w:lineRule="auto"/>
        <w:rPr>
          <w:rFonts w:hint="eastAsia" w:ascii="仿宋" w:hAnsi="仿宋" w:eastAsia="仿宋" w:cs="仿宋"/>
          <w:sz w:val="24"/>
          <w:szCs w:val="24"/>
        </w:rPr>
      </w:pPr>
    </w:p>
    <w:p w14:paraId="6F32450A">
      <w:pPr>
        <w:spacing w:line="360" w:lineRule="auto"/>
        <w:rPr>
          <w:rFonts w:hint="eastAsia" w:ascii="仿宋" w:hAnsi="仿宋" w:eastAsia="仿宋" w:cs="仿宋"/>
          <w:sz w:val="24"/>
          <w:szCs w:val="24"/>
        </w:rPr>
      </w:pPr>
    </w:p>
    <w:p w14:paraId="72832FD3">
      <w:pPr>
        <w:spacing w:line="360" w:lineRule="auto"/>
        <w:rPr>
          <w:rFonts w:hint="eastAsia" w:ascii="仿宋" w:hAnsi="仿宋" w:eastAsia="仿宋" w:cs="仿宋"/>
          <w:sz w:val="24"/>
          <w:szCs w:val="24"/>
        </w:rPr>
      </w:pPr>
    </w:p>
    <w:p w14:paraId="01924598">
      <w:pPr>
        <w:spacing w:line="360" w:lineRule="auto"/>
        <w:rPr>
          <w:rFonts w:hint="eastAsia" w:ascii="仿宋" w:hAnsi="仿宋" w:eastAsia="仿宋" w:cs="仿宋"/>
          <w:sz w:val="24"/>
          <w:szCs w:val="24"/>
        </w:rPr>
      </w:pPr>
    </w:p>
    <w:p w14:paraId="52E92402">
      <w:pPr>
        <w:spacing w:line="360" w:lineRule="auto"/>
        <w:rPr>
          <w:rFonts w:hint="eastAsia" w:ascii="仿宋" w:hAnsi="仿宋" w:eastAsia="仿宋" w:cs="仿宋"/>
          <w:sz w:val="24"/>
          <w:szCs w:val="24"/>
        </w:rPr>
      </w:pPr>
    </w:p>
    <w:p w14:paraId="1F36649B">
      <w:pPr>
        <w:spacing w:line="360" w:lineRule="auto"/>
        <w:rPr>
          <w:rFonts w:hint="eastAsia" w:ascii="仿宋" w:hAnsi="仿宋" w:eastAsia="仿宋" w:cs="仿宋"/>
          <w:sz w:val="24"/>
          <w:szCs w:val="24"/>
        </w:rPr>
      </w:pPr>
    </w:p>
    <w:p w14:paraId="7B314E53">
      <w:pPr>
        <w:spacing w:line="360" w:lineRule="auto"/>
        <w:rPr>
          <w:rFonts w:hint="eastAsia" w:ascii="仿宋" w:hAnsi="仿宋" w:eastAsia="仿宋" w:cs="仿宋"/>
          <w:sz w:val="24"/>
          <w:szCs w:val="24"/>
        </w:rPr>
      </w:pPr>
    </w:p>
    <w:p w14:paraId="14F0F205">
      <w:pPr>
        <w:spacing w:line="360" w:lineRule="auto"/>
        <w:rPr>
          <w:rFonts w:hint="eastAsia" w:ascii="仿宋" w:hAnsi="仿宋" w:eastAsia="仿宋" w:cs="仿宋"/>
          <w:sz w:val="24"/>
          <w:szCs w:val="24"/>
        </w:rPr>
      </w:pPr>
    </w:p>
    <w:p w14:paraId="11655112">
      <w:pPr>
        <w:spacing w:line="360" w:lineRule="auto"/>
        <w:rPr>
          <w:rFonts w:hint="eastAsia" w:ascii="仿宋" w:hAnsi="仿宋" w:eastAsia="仿宋" w:cs="仿宋"/>
          <w:sz w:val="24"/>
          <w:szCs w:val="24"/>
        </w:rPr>
      </w:pPr>
    </w:p>
    <w:p w14:paraId="72269400">
      <w:pPr>
        <w:spacing w:line="360" w:lineRule="auto"/>
        <w:rPr>
          <w:rFonts w:hint="eastAsia" w:ascii="仿宋" w:hAnsi="仿宋" w:eastAsia="仿宋" w:cs="仿宋"/>
          <w:sz w:val="24"/>
          <w:szCs w:val="24"/>
        </w:rPr>
      </w:pPr>
    </w:p>
    <w:p w14:paraId="421F509E">
      <w:pPr>
        <w:spacing w:line="360" w:lineRule="auto"/>
        <w:rPr>
          <w:rFonts w:hint="eastAsia" w:ascii="仿宋" w:hAnsi="仿宋" w:eastAsia="仿宋" w:cs="仿宋"/>
          <w:sz w:val="24"/>
          <w:szCs w:val="24"/>
        </w:rPr>
      </w:pPr>
    </w:p>
    <w:p w14:paraId="7BFF1944">
      <w:pPr>
        <w:spacing w:line="360" w:lineRule="auto"/>
        <w:rPr>
          <w:rFonts w:hint="eastAsia" w:ascii="仿宋" w:hAnsi="仿宋" w:eastAsia="仿宋" w:cs="仿宋"/>
          <w:sz w:val="24"/>
          <w:szCs w:val="24"/>
        </w:rPr>
      </w:pPr>
    </w:p>
    <w:p w14:paraId="1B87965E">
      <w:pPr>
        <w:spacing w:line="360" w:lineRule="auto"/>
        <w:rPr>
          <w:rFonts w:hint="eastAsia" w:ascii="仿宋" w:hAnsi="仿宋" w:eastAsia="仿宋" w:cs="仿宋"/>
          <w:sz w:val="24"/>
          <w:szCs w:val="24"/>
        </w:rPr>
      </w:pPr>
    </w:p>
    <w:p w14:paraId="453147CB">
      <w:pPr>
        <w:spacing w:line="360" w:lineRule="auto"/>
        <w:rPr>
          <w:rFonts w:hint="eastAsia" w:ascii="仿宋" w:hAnsi="仿宋" w:eastAsia="仿宋" w:cs="仿宋"/>
          <w:sz w:val="24"/>
          <w:szCs w:val="24"/>
        </w:rPr>
      </w:pPr>
    </w:p>
    <w:p w14:paraId="5FFBC157">
      <w:pPr>
        <w:spacing w:line="360" w:lineRule="auto"/>
        <w:rPr>
          <w:rFonts w:hint="eastAsia" w:ascii="仿宋" w:hAnsi="仿宋" w:eastAsia="仿宋" w:cs="仿宋"/>
          <w:sz w:val="24"/>
          <w:szCs w:val="24"/>
        </w:rPr>
      </w:pPr>
    </w:p>
    <w:p w14:paraId="572C3857">
      <w:pPr>
        <w:rPr>
          <w:rFonts w:hint="eastAsia" w:ascii="仿宋" w:hAnsi="仿宋" w:eastAsia="仿宋" w:cs="仿宋"/>
          <w:sz w:val="24"/>
          <w:szCs w:val="24"/>
        </w:rPr>
      </w:pPr>
      <w:r>
        <w:rPr>
          <w:rFonts w:hint="eastAsia" w:ascii="仿宋" w:hAnsi="仿宋" w:eastAsia="仿宋" w:cs="仿宋"/>
          <w:sz w:val="24"/>
          <w:szCs w:val="24"/>
        </w:rPr>
        <w:br w:type="page"/>
      </w:r>
    </w:p>
    <w:p w14:paraId="14513906">
      <w:pPr>
        <w:spacing w:line="360" w:lineRule="auto"/>
        <w:rPr>
          <w:rFonts w:hint="eastAsia" w:ascii="仿宋" w:hAnsi="仿宋" w:eastAsia="仿宋" w:cs="仿宋"/>
          <w:sz w:val="24"/>
          <w:szCs w:val="24"/>
        </w:rPr>
      </w:pPr>
      <w:r>
        <w:rPr>
          <w:rFonts w:hint="eastAsia" w:ascii="仿宋" w:hAnsi="仿宋" w:eastAsia="仿宋" w:cs="仿宋"/>
          <w:sz w:val="24"/>
          <w:szCs w:val="24"/>
        </w:rPr>
        <w:t>（二）商务响应偏离表</w:t>
      </w:r>
    </w:p>
    <w:p w14:paraId="586E9470">
      <w:pPr>
        <w:snapToGrid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商务响应偏离表</w:t>
      </w:r>
    </w:p>
    <w:tbl>
      <w:tblPr>
        <w:tblStyle w:val="25"/>
        <w:tblpPr w:leftFromText="180" w:rightFromText="180" w:vertAnchor="text" w:horzAnchor="page" w:tblpX="1372" w:tblpY="4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0D868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14:paraId="27FF2D79">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序号</w:t>
            </w:r>
          </w:p>
        </w:tc>
        <w:tc>
          <w:tcPr>
            <w:tcW w:w="3179" w:type="dxa"/>
            <w:vAlign w:val="center"/>
          </w:tcPr>
          <w:p w14:paraId="2B0F80C7">
            <w:pPr>
              <w:spacing w:line="360" w:lineRule="auto"/>
              <w:jc w:val="center"/>
              <w:rPr>
                <w:rFonts w:hint="eastAsia" w:ascii="仿宋" w:hAnsi="仿宋" w:eastAsia="仿宋" w:cs="仿宋"/>
                <w:sz w:val="24"/>
                <w:szCs w:val="24"/>
              </w:rPr>
            </w:pPr>
            <w:r>
              <w:rPr>
                <w:rFonts w:hint="eastAsia" w:ascii="仿宋" w:hAnsi="仿宋" w:eastAsia="仿宋" w:cs="仿宋"/>
                <w:sz w:val="24"/>
                <w:szCs w:val="24"/>
              </w:rPr>
              <w:t>竞采项目需求</w:t>
            </w:r>
          </w:p>
        </w:tc>
        <w:tc>
          <w:tcPr>
            <w:tcW w:w="2434" w:type="dxa"/>
            <w:vAlign w:val="center"/>
          </w:tcPr>
          <w:p w14:paraId="40DFADA1">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响应情况</w:t>
            </w:r>
          </w:p>
        </w:tc>
        <w:tc>
          <w:tcPr>
            <w:tcW w:w="2355" w:type="dxa"/>
            <w:vAlign w:val="center"/>
          </w:tcPr>
          <w:p w14:paraId="004C8BF5">
            <w:pPr>
              <w:spacing w:line="360" w:lineRule="auto"/>
              <w:jc w:val="center"/>
              <w:rPr>
                <w:rFonts w:hint="eastAsia" w:ascii="仿宋" w:hAnsi="仿宋" w:eastAsia="仿宋" w:cs="仿宋"/>
                <w:sz w:val="24"/>
                <w:szCs w:val="24"/>
              </w:rPr>
            </w:pPr>
            <w:r>
              <w:rPr>
                <w:rFonts w:hint="eastAsia" w:ascii="仿宋" w:hAnsi="仿宋" w:eastAsia="仿宋" w:cs="仿宋"/>
                <w:sz w:val="24"/>
              </w:rPr>
              <w:t>差异说明</w:t>
            </w:r>
          </w:p>
        </w:tc>
      </w:tr>
      <w:tr w14:paraId="73C38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F0439AC">
            <w:pPr>
              <w:tabs>
                <w:tab w:val="left" w:pos="6300"/>
              </w:tabs>
              <w:snapToGrid w:val="0"/>
              <w:spacing w:line="360" w:lineRule="auto"/>
              <w:jc w:val="center"/>
              <w:rPr>
                <w:rFonts w:hint="eastAsia" w:ascii="仿宋" w:hAnsi="仿宋" w:eastAsia="仿宋" w:cs="仿宋"/>
                <w:sz w:val="21"/>
                <w:szCs w:val="24"/>
              </w:rPr>
            </w:pPr>
          </w:p>
        </w:tc>
        <w:tc>
          <w:tcPr>
            <w:tcW w:w="3179" w:type="dxa"/>
            <w:vAlign w:val="center"/>
          </w:tcPr>
          <w:p w14:paraId="1139E137">
            <w:pPr>
              <w:tabs>
                <w:tab w:val="left" w:pos="6300"/>
              </w:tabs>
              <w:snapToGrid w:val="0"/>
              <w:spacing w:line="360" w:lineRule="auto"/>
              <w:jc w:val="center"/>
              <w:rPr>
                <w:rFonts w:hint="eastAsia" w:ascii="仿宋" w:hAnsi="仿宋" w:eastAsia="仿宋" w:cs="仿宋"/>
                <w:sz w:val="21"/>
                <w:szCs w:val="24"/>
              </w:rPr>
            </w:pPr>
          </w:p>
        </w:tc>
        <w:tc>
          <w:tcPr>
            <w:tcW w:w="2434" w:type="dxa"/>
            <w:vAlign w:val="center"/>
          </w:tcPr>
          <w:p w14:paraId="1F39C3D9">
            <w:pPr>
              <w:spacing w:line="360" w:lineRule="auto"/>
              <w:rPr>
                <w:rFonts w:hint="eastAsia" w:ascii="仿宋" w:hAnsi="仿宋" w:eastAsia="仿宋" w:cs="仿宋"/>
              </w:rPr>
            </w:pPr>
            <w:bookmarkStart w:id="141" w:name="_Toc4318"/>
            <w:bookmarkStart w:id="142" w:name="_Toc25144"/>
            <w:r>
              <w:rPr>
                <w:rFonts w:hint="eastAsia" w:ascii="仿宋" w:hAnsi="仿宋" w:eastAsia="仿宋" w:cs="仿宋"/>
                <w:sz w:val="24"/>
                <w:szCs w:val="24"/>
              </w:rPr>
              <w:t>提醒：请注明具体内容</w:t>
            </w:r>
            <w:bookmarkEnd w:id="141"/>
            <w:bookmarkEnd w:id="142"/>
          </w:p>
        </w:tc>
        <w:tc>
          <w:tcPr>
            <w:tcW w:w="2355" w:type="dxa"/>
            <w:vAlign w:val="center"/>
          </w:tcPr>
          <w:p w14:paraId="00C189B8">
            <w:pPr>
              <w:tabs>
                <w:tab w:val="left" w:pos="6300"/>
              </w:tabs>
              <w:snapToGrid w:val="0"/>
              <w:spacing w:line="360" w:lineRule="auto"/>
              <w:jc w:val="center"/>
              <w:rPr>
                <w:rFonts w:hint="eastAsia" w:ascii="仿宋" w:hAnsi="仿宋" w:eastAsia="仿宋" w:cs="仿宋"/>
                <w:sz w:val="21"/>
                <w:szCs w:val="24"/>
              </w:rPr>
            </w:pPr>
          </w:p>
        </w:tc>
      </w:tr>
      <w:tr w14:paraId="02997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43AF922">
            <w:pPr>
              <w:tabs>
                <w:tab w:val="left" w:pos="6300"/>
              </w:tabs>
              <w:snapToGrid w:val="0"/>
              <w:spacing w:line="360" w:lineRule="auto"/>
              <w:jc w:val="center"/>
              <w:rPr>
                <w:rFonts w:hint="eastAsia" w:ascii="仿宋" w:hAnsi="仿宋" w:eastAsia="仿宋" w:cs="仿宋"/>
                <w:sz w:val="21"/>
                <w:szCs w:val="24"/>
              </w:rPr>
            </w:pPr>
          </w:p>
        </w:tc>
        <w:tc>
          <w:tcPr>
            <w:tcW w:w="3179" w:type="dxa"/>
            <w:vAlign w:val="center"/>
          </w:tcPr>
          <w:p w14:paraId="05A4FEEC">
            <w:pPr>
              <w:tabs>
                <w:tab w:val="left" w:pos="6300"/>
              </w:tabs>
              <w:snapToGrid w:val="0"/>
              <w:spacing w:line="360" w:lineRule="auto"/>
              <w:jc w:val="center"/>
              <w:rPr>
                <w:rFonts w:hint="eastAsia" w:ascii="仿宋" w:hAnsi="仿宋" w:eastAsia="仿宋" w:cs="仿宋"/>
                <w:sz w:val="21"/>
                <w:szCs w:val="24"/>
              </w:rPr>
            </w:pPr>
          </w:p>
        </w:tc>
        <w:tc>
          <w:tcPr>
            <w:tcW w:w="2434" w:type="dxa"/>
            <w:vAlign w:val="center"/>
          </w:tcPr>
          <w:p w14:paraId="3BC4FEE1">
            <w:pPr>
              <w:tabs>
                <w:tab w:val="left" w:pos="6300"/>
              </w:tabs>
              <w:snapToGrid w:val="0"/>
              <w:spacing w:line="360" w:lineRule="auto"/>
              <w:jc w:val="center"/>
              <w:rPr>
                <w:rFonts w:hint="eastAsia" w:ascii="仿宋" w:hAnsi="仿宋" w:eastAsia="仿宋" w:cs="仿宋"/>
                <w:sz w:val="21"/>
                <w:szCs w:val="24"/>
              </w:rPr>
            </w:pPr>
          </w:p>
        </w:tc>
        <w:tc>
          <w:tcPr>
            <w:tcW w:w="2355" w:type="dxa"/>
            <w:vAlign w:val="center"/>
          </w:tcPr>
          <w:p w14:paraId="43D3EB02">
            <w:pPr>
              <w:tabs>
                <w:tab w:val="left" w:pos="6300"/>
              </w:tabs>
              <w:snapToGrid w:val="0"/>
              <w:spacing w:line="360" w:lineRule="auto"/>
              <w:jc w:val="center"/>
              <w:rPr>
                <w:rFonts w:hint="eastAsia" w:ascii="仿宋" w:hAnsi="仿宋" w:eastAsia="仿宋" w:cs="仿宋"/>
                <w:sz w:val="21"/>
                <w:szCs w:val="24"/>
              </w:rPr>
            </w:pPr>
          </w:p>
        </w:tc>
      </w:tr>
      <w:tr w14:paraId="5D251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D5583E7">
            <w:pPr>
              <w:tabs>
                <w:tab w:val="left" w:pos="6300"/>
              </w:tabs>
              <w:snapToGrid w:val="0"/>
              <w:spacing w:line="360" w:lineRule="auto"/>
              <w:jc w:val="center"/>
              <w:rPr>
                <w:rFonts w:hint="eastAsia" w:ascii="仿宋" w:hAnsi="仿宋" w:eastAsia="仿宋" w:cs="仿宋"/>
                <w:sz w:val="21"/>
                <w:szCs w:val="24"/>
              </w:rPr>
            </w:pPr>
          </w:p>
        </w:tc>
        <w:tc>
          <w:tcPr>
            <w:tcW w:w="3179" w:type="dxa"/>
            <w:vAlign w:val="center"/>
          </w:tcPr>
          <w:p w14:paraId="657BE8E0">
            <w:pPr>
              <w:tabs>
                <w:tab w:val="left" w:pos="6300"/>
              </w:tabs>
              <w:snapToGrid w:val="0"/>
              <w:spacing w:line="360" w:lineRule="auto"/>
              <w:jc w:val="center"/>
              <w:rPr>
                <w:rFonts w:hint="eastAsia" w:ascii="仿宋" w:hAnsi="仿宋" w:eastAsia="仿宋" w:cs="仿宋"/>
                <w:sz w:val="21"/>
                <w:szCs w:val="24"/>
              </w:rPr>
            </w:pPr>
          </w:p>
        </w:tc>
        <w:tc>
          <w:tcPr>
            <w:tcW w:w="2434" w:type="dxa"/>
            <w:vAlign w:val="center"/>
          </w:tcPr>
          <w:p w14:paraId="0F763471">
            <w:pPr>
              <w:tabs>
                <w:tab w:val="left" w:pos="6300"/>
              </w:tabs>
              <w:snapToGrid w:val="0"/>
              <w:spacing w:line="360" w:lineRule="auto"/>
              <w:jc w:val="center"/>
              <w:rPr>
                <w:rFonts w:hint="eastAsia" w:ascii="仿宋" w:hAnsi="仿宋" w:eastAsia="仿宋" w:cs="仿宋"/>
                <w:sz w:val="21"/>
                <w:szCs w:val="24"/>
              </w:rPr>
            </w:pPr>
          </w:p>
        </w:tc>
        <w:tc>
          <w:tcPr>
            <w:tcW w:w="2355" w:type="dxa"/>
            <w:vAlign w:val="center"/>
          </w:tcPr>
          <w:p w14:paraId="73679B3F">
            <w:pPr>
              <w:tabs>
                <w:tab w:val="left" w:pos="6300"/>
              </w:tabs>
              <w:snapToGrid w:val="0"/>
              <w:spacing w:line="360" w:lineRule="auto"/>
              <w:jc w:val="center"/>
              <w:rPr>
                <w:rFonts w:hint="eastAsia" w:ascii="仿宋" w:hAnsi="仿宋" w:eastAsia="仿宋" w:cs="仿宋"/>
                <w:sz w:val="21"/>
                <w:szCs w:val="24"/>
              </w:rPr>
            </w:pPr>
          </w:p>
        </w:tc>
      </w:tr>
      <w:tr w14:paraId="5FE23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CBAC3C1">
            <w:pPr>
              <w:tabs>
                <w:tab w:val="left" w:pos="6300"/>
              </w:tabs>
              <w:snapToGrid w:val="0"/>
              <w:spacing w:line="360" w:lineRule="auto"/>
              <w:jc w:val="center"/>
              <w:rPr>
                <w:rFonts w:hint="eastAsia" w:ascii="仿宋" w:hAnsi="仿宋" w:eastAsia="仿宋" w:cs="仿宋"/>
                <w:sz w:val="21"/>
                <w:szCs w:val="24"/>
              </w:rPr>
            </w:pPr>
          </w:p>
        </w:tc>
        <w:tc>
          <w:tcPr>
            <w:tcW w:w="3179" w:type="dxa"/>
            <w:vAlign w:val="center"/>
          </w:tcPr>
          <w:p w14:paraId="184CA64D">
            <w:pPr>
              <w:tabs>
                <w:tab w:val="left" w:pos="6300"/>
              </w:tabs>
              <w:snapToGrid w:val="0"/>
              <w:spacing w:line="360" w:lineRule="auto"/>
              <w:jc w:val="center"/>
              <w:rPr>
                <w:rFonts w:hint="eastAsia" w:ascii="仿宋" w:hAnsi="仿宋" w:eastAsia="仿宋" w:cs="仿宋"/>
                <w:sz w:val="21"/>
                <w:szCs w:val="24"/>
              </w:rPr>
            </w:pPr>
          </w:p>
        </w:tc>
        <w:tc>
          <w:tcPr>
            <w:tcW w:w="2434" w:type="dxa"/>
            <w:vAlign w:val="center"/>
          </w:tcPr>
          <w:p w14:paraId="10551C3D">
            <w:pPr>
              <w:tabs>
                <w:tab w:val="left" w:pos="6300"/>
              </w:tabs>
              <w:snapToGrid w:val="0"/>
              <w:spacing w:line="360" w:lineRule="auto"/>
              <w:jc w:val="center"/>
              <w:rPr>
                <w:rFonts w:hint="eastAsia" w:ascii="仿宋" w:hAnsi="仿宋" w:eastAsia="仿宋" w:cs="仿宋"/>
                <w:sz w:val="21"/>
                <w:szCs w:val="24"/>
              </w:rPr>
            </w:pPr>
          </w:p>
        </w:tc>
        <w:tc>
          <w:tcPr>
            <w:tcW w:w="2355" w:type="dxa"/>
            <w:vAlign w:val="center"/>
          </w:tcPr>
          <w:p w14:paraId="758DB21E">
            <w:pPr>
              <w:tabs>
                <w:tab w:val="left" w:pos="6300"/>
              </w:tabs>
              <w:snapToGrid w:val="0"/>
              <w:spacing w:line="360" w:lineRule="auto"/>
              <w:jc w:val="center"/>
              <w:rPr>
                <w:rFonts w:hint="eastAsia" w:ascii="仿宋" w:hAnsi="仿宋" w:eastAsia="仿宋" w:cs="仿宋"/>
                <w:sz w:val="21"/>
                <w:szCs w:val="24"/>
              </w:rPr>
            </w:pPr>
          </w:p>
        </w:tc>
      </w:tr>
      <w:tr w14:paraId="6DCA8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0E26ABF">
            <w:pPr>
              <w:tabs>
                <w:tab w:val="left" w:pos="6300"/>
              </w:tabs>
              <w:snapToGrid w:val="0"/>
              <w:spacing w:line="360" w:lineRule="auto"/>
              <w:jc w:val="center"/>
              <w:rPr>
                <w:rFonts w:hint="eastAsia" w:ascii="仿宋" w:hAnsi="仿宋" w:eastAsia="仿宋" w:cs="仿宋"/>
                <w:sz w:val="21"/>
                <w:szCs w:val="24"/>
              </w:rPr>
            </w:pPr>
          </w:p>
        </w:tc>
        <w:tc>
          <w:tcPr>
            <w:tcW w:w="3179" w:type="dxa"/>
            <w:vAlign w:val="center"/>
          </w:tcPr>
          <w:p w14:paraId="758682E0">
            <w:pPr>
              <w:tabs>
                <w:tab w:val="left" w:pos="6300"/>
              </w:tabs>
              <w:snapToGrid w:val="0"/>
              <w:spacing w:line="360" w:lineRule="auto"/>
              <w:jc w:val="center"/>
              <w:rPr>
                <w:rFonts w:hint="eastAsia" w:ascii="仿宋" w:hAnsi="仿宋" w:eastAsia="仿宋" w:cs="仿宋"/>
                <w:sz w:val="21"/>
                <w:szCs w:val="24"/>
              </w:rPr>
            </w:pPr>
          </w:p>
        </w:tc>
        <w:tc>
          <w:tcPr>
            <w:tcW w:w="2434" w:type="dxa"/>
            <w:vAlign w:val="center"/>
          </w:tcPr>
          <w:p w14:paraId="0BAFC626">
            <w:pPr>
              <w:tabs>
                <w:tab w:val="left" w:pos="6300"/>
              </w:tabs>
              <w:snapToGrid w:val="0"/>
              <w:spacing w:line="360" w:lineRule="auto"/>
              <w:jc w:val="center"/>
              <w:rPr>
                <w:rFonts w:hint="eastAsia" w:ascii="仿宋" w:hAnsi="仿宋" w:eastAsia="仿宋" w:cs="仿宋"/>
                <w:sz w:val="21"/>
                <w:szCs w:val="24"/>
              </w:rPr>
            </w:pPr>
          </w:p>
        </w:tc>
        <w:tc>
          <w:tcPr>
            <w:tcW w:w="2355" w:type="dxa"/>
            <w:vAlign w:val="center"/>
          </w:tcPr>
          <w:p w14:paraId="642C3F7B">
            <w:pPr>
              <w:tabs>
                <w:tab w:val="left" w:pos="6300"/>
              </w:tabs>
              <w:snapToGrid w:val="0"/>
              <w:spacing w:line="360" w:lineRule="auto"/>
              <w:jc w:val="center"/>
              <w:rPr>
                <w:rFonts w:hint="eastAsia" w:ascii="仿宋" w:hAnsi="仿宋" w:eastAsia="仿宋" w:cs="仿宋"/>
                <w:sz w:val="21"/>
                <w:szCs w:val="24"/>
              </w:rPr>
            </w:pPr>
          </w:p>
        </w:tc>
      </w:tr>
      <w:tr w14:paraId="342CA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18E1CC4">
            <w:pPr>
              <w:tabs>
                <w:tab w:val="left" w:pos="6300"/>
              </w:tabs>
              <w:snapToGrid w:val="0"/>
              <w:spacing w:line="360" w:lineRule="auto"/>
              <w:jc w:val="center"/>
              <w:rPr>
                <w:rFonts w:hint="eastAsia" w:ascii="仿宋" w:hAnsi="仿宋" w:eastAsia="仿宋" w:cs="仿宋"/>
                <w:sz w:val="21"/>
                <w:szCs w:val="24"/>
              </w:rPr>
            </w:pPr>
          </w:p>
        </w:tc>
        <w:tc>
          <w:tcPr>
            <w:tcW w:w="3179" w:type="dxa"/>
            <w:vAlign w:val="center"/>
          </w:tcPr>
          <w:p w14:paraId="6748483E">
            <w:pPr>
              <w:tabs>
                <w:tab w:val="left" w:pos="6300"/>
              </w:tabs>
              <w:snapToGrid w:val="0"/>
              <w:spacing w:line="360" w:lineRule="auto"/>
              <w:jc w:val="center"/>
              <w:rPr>
                <w:rFonts w:hint="eastAsia" w:ascii="仿宋" w:hAnsi="仿宋" w:eastAsia="仿宋" w:cs="仿宋"/>
                <w:sz w:val="21"/>
                <w:szCs w:val="24"/>
              </w:rPr>
            </w:pPr>
          </w:p>
        </w:tc>
        <w:tc>
          <w:tcPr>
            <w:tcW w:w="2434" w:type="dxa"/>
            <w:vAlign w:val="center"/>
          </w:tcPr>
          <w:p w14:paraId="19DBB9A2">
            <w:pPr>
              <w:tabs>
                <w:tab w:val="left" w:pos="6300"/>
              </w:tabs>
              <w:snapToGrid w:val="0"/>
              <w:spacing w:line="360" w:lineRule="auto"/>
              <w:jc w:val="center"/>
              <w:rPr>
                <w:rFonts w:hint="eastAsia" w:ascii="仿宋" w:hAnsi="仿宋" w:eastAsia="仿宋" w:cs="仿宋"/>
                <w:sz w:val="21"/>
                <w:szCs w:val="24"/>
              </w:rPr>
            </w:pPr>
          </w:p>
        </w:tc>
        <w:tc>
          <w:tcPr>
            <w:tcW w:w="2355" w:type="dxa"/>
            <w:vAlign w:val="center"/>
          </w:tcPr>
          <w:p w14:paraId="34BA5256">
            <w:pPr>
              <w:tabs>
                <w:tab w:val="left" w:pos="6300"/>
              </w:tabs>
              <w:snapToGrid w:val="0"/>
              <w:spacing w:line="360" w:lineRule="auto"/>
              <w:jc w:val="center"/>
              <w:rPr>
                <w:rFonts w:hint="eastAsia" w:ascii="仿宋" w:hAnsi="仿宋" w:eastAsia="仿宋" w:cs="仿宋"/>
                <w:sz w:val="21"/>
                <w:szCs w:val="24"/>
              </w:rPr>
            </w:pPr>
          </w:p>
        </w:tc>
      </w:tr>
    </w:tbl>
    <w:p w14:paraId="3C40A1E1">
      <w:pPr>
        <w:tabs>
          <w:tab w:val="left" w:pos="6300"/>
        </w:tabs>
        <w:snapToGrid w:val="0"/>
        <w:spacing w:line="360" w:lineRule="auto"/>
        <w:rPr>
          <w:rFonts w:hint="eastAsia" w:ascii="仿宋" w:hAnsi="仿宋" w:eastAsia="仿宋" w:cs="仿宋"/>
          <w:sz w:val="24"/>
        </w:rPr>
      </w:pPr>
      <w:r>
        <w:rPr>
          <w:rFonts w:hint="eastAsia" w:ascii="仿宋" w:hAnsi="仿宋" w:eastAsia="仿宋" w:cs="仿宋"/>
          <w:sz w:val="24"/>
        </w:rPr>
        <w:t>项目名称：</w:t>
      </w:r>
    </w:p>
    <w:p w14:paraId="7DC20241">
      <w:pPr>
        <w:snapToGrid w:val="0"/>
        <w:spacing w:line="360" w:lineRule="auto"/>
        <w:rPr>
          <w:rFonts w:hint="eastAsia" w:ascii="仿宋" w:hAnsi="仿宋" w:eastAsia="仿宋" w:cs="仿宋"/>
          <w:sz w:val="24"/>
          <w:szCs w:val="24"/>
        </w:rPr>
      </w:pPr>
    </w:p>
    <w:p w14:paraId="703DB648">
      <w:pPr>
        <w:spacing w:line="360" w:lineRule="auto"/>
        <w:ind w:firstLine="600" w:firstLineChars="250"/>
        <w:rPr>
          <w:rFonts w:hint="eastAsia" w:ascii="仿宋" w:hAnsi="仿宋" w:eastAsia="仿宋" w:cs="仿宋"/>
          <w:sz w:val="24"/>
        </w:rPr>
      </w:pPr>
      <w:r>
        <w:rPr>
          <w:rFonts w:hint="eastAsia" w:ascii="仿宋" w:hAnsi="仿宋" w:eastAsia="仿宋" w:cs="仿宋"/>
          <w:sz w:val="24"/>
        </w:rPr>
        <w:t>供应商：                                      法定代表人授权代表：</w:t>
      </w:r>
    </w:p>
    <w:p w14:paraId="6A6138A9">
      <w:pPr>
        <w:spacing w:line="360" w:lineRule="auto"/>
        <w:ind w:firstLine="360" w:firstLineChars="150"/>
        <w:rPr>
          <w:rFonts w:hint="eastAsia" w:ascii="仿宋" w:hAnsi="仿宋" w:eastAsia="仿宋" w:cs="仿宋"/>
          <w:sz w:val="24"/>
        </w:rPr>
      </w:pPr>
      <w:r>
        <w:rPr>
          <w:rFonts w:hint="eastAsia" w:ascii="仿宋" w:hAnsi="仿宋" w:eastAsia="仿宋" w:cs="仿宋"/>
          <w:sz w:val="24"/>
        </w:rPr>
        <w:t>（供应商公章）                                 （签字或盖章）</w:t>
      </w:r>
    </w:p>
    <w:p w14:paraId="1F9C9FE7">
      <w:pPr>
        <w:tabs>
          <w:tab w:val="left" w:pos="6300"/>
        </w:tabs>
        <w:snapToGrid w:val="0"/>
        <w:spacing w:line="360" w:lineRule="auto"/>
        <w:ind w:firstLine="570"/>
        <w:rPr>
          <w:rFonts w:hint="eastAsia" w:ascii="仿宋" w:hAnsi="仿宋" w:eastAsia="仿宋" w:cs="仿宋"/>
          <w:sz w:val="24"/>
        </w:rPr>
      </w:pPr>
      <w:r>
        <w:rPr>
          <w:rFonts w:hint="eastAsia" w:ascii="仿宋" w:hAnsi="仿宋" w:eastAsia="仿宋" w:cs="仿宋"/>
          <w:sz w:val="24"/>
        </w:rPr>
        <w:t xml:space="preserve">                                        </w:t>
      </w:r>
    </w:p>
    <w:p w14:paraId="46681606">
      <w:pPr>
        <w:tabs>
          <w:tab w:val="left" w:pos="6300"/>
        </w:tabs>
        <w:snapToGrid w:val="0"/>
        <w:spacing w:line="360" w:lineRule="auto"/>
        <w:ind w:firstLine="570"/>
        <w:jc w:val="right"/>
        <w:rPr>
          <w:rFonts w:hint="eastAsia" w:ascii="仿宋" w:hAnsi="仿宋" w:eastAsia="仿宋" w:cs="仿宋"/>
          <w:sz w:val="24"/>
        </w:rPr>
      </w:pPr>
      <w:r>
        <w:rPr>
          <w:rFonts w:hint="eastAsia" w:ascii="仿宋" w:hAnsi="仿宋" w:eastAsia="仿宋" w:cs="仿宋"/>
          <w:sz w:val="24"/>
        </w:rPr>
        <w:t xml:space="preserve">    年     月     日</w:t>
      </w:r>
    </w:p>
    <w:p w14:paraId="0240F8A6">
      <w:pPr>
        <w:spacing w:line="360" w:lineRule="auto"/>
        <w:ind w:firstLine="360" w:firstLineChars="150"/>
        <w:rPr>
          <w:rFonts w:hint="eastAsia" w:ascii="仿宋" w:hAnsi="仿宋" w:eastAsia="仿宋" w:cs="仿宋"/>
          <w:sz w:val="24"/>
        </w:rPr>
      </w:pPr>
      <w:r>
        <w:rPr>
          <w:rFonts w:hint="eastAsia" w:ascii="仿宋" w:hAnsi="仿宋" w:eastAsia="仿宋" w:cs="仿宋"/>
          <w:sz w:val="24"/>
        </w:rPr>
        <w:t>注：</w:t>
      </w:r>
    </w:p>
    <w:p w14:paraId="5831AE87">
      <w:pPr>
        <w:spacing w:line="360" w:lineRule="auto"/>
        <w:ind w:firstLine="360" w:firstLineChars="150"/>
        <w:rPr>
          <w:rFonts w:hint="eastAsia" w:ascii="仿宋" w:hAnsi="仿宋" w:eastAsia="仿宋" w:cs="仿宋"/>
          <w:sz w:val="24"/>
        </w:rPr>
      </w:pPr>
      <w:r>
        <w:rPr>
          <w:rFonts w:hint="eastAsia" w:ascii="仿宋" w:hAnsi="仿宋" w:eastAsia="仿宋" w:cs="仿宋"/>
          <w:sz w:val="24"/>
        </w:rPr>
        <w:t>1.本表即为对本项目“第三篇 项目商务需求”中所列要求进行比较和响应；</w:t>
      </w:r>
    </w:p>
    <w:p w14:paraId="57BB19D8">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b/>
          <w:bCs/>
          <w:sz w:val="24"/>
          <w:szCs w:val="24"/>
        </w:rPr>
        <w:t>该表必须按照网上竞采要求逐条如实填写，“响应情况”中必须列出具体内容，否则将视为不满足网上竞采要求；</w:t>
      </w:r>
      <w:r>
        <w:rPr>
          <w:rFonts w:hint="eastAsia" w:ascii="仿宋" w:hAnsi="仿宋" w:eastAsia="仿宋" w:cs="仿宋"/>
          <w:sz w:val="24"/>
          <w:szCs w:val="24"/>
        </w:rPr>
        <w:t>根据响应情况在“差异说明”项填写正偏离或负偏离及原因，完全符合的填写“无差异”；</w:t>
      </w:r>
    </w:p>
    <w:p w14:paraId="01AE18D7">
      <w:pPr>
        <w:spacing w:line="360" w:lineRule="auto"/>
        <w:ind w:firstLine="360" w:firstLineChars="150"/>
        <w:rPr>
          <w:rFonts w:hint="eastAsia" w:ascii="仿宋" w:hAnsi="仿宋" w:eastAsia="仿宋" w:cs="仿宋"/>
          <w:sz w:val="24"/>
          <w:szCs w:val="24"/>
        </w:rPr>
      </w:pPr>
      <w:r>
        <w:rPr>
          <w:rFonts w:hint="eastAsia" w:ascii="仿宋" w:hAnsi="仿宋" w:eastAsia="仿宋" w:cs="仿宋"/>
          <w:sz w:val="24"/>
        </w:rPr>
        <w:t>3.该表可扩展，并逐页签字或盖供应商公章。</w:t>
      </w:r>
      <w:r>
        <w:rPr>
          <w:rFonts w:hint="eastAsia" w:ascii="仿宋" w:hAnsi="仿宋" w:eastAsia="仿宋" w:cs="仿宋"/>
          <w:sz w:val="24"/>
          <w:szCs w:val="24"/>
        </w:rPr>
        <w:br w:type="page"/>
      </w:r>
    </w:p>
    <w:p w14:paraId="15DB0ACF">
      <w:pPr>
        <w:rPr>
          <w:rFonts w:hint="eastAsia" w:ascii="仿宋" w:hAnsi="仿宋" w:eastAsia="仿宋" w:cs="仿宋"/>
          <w:b/>
          <w:bCs/>
          <w:sz w:val="24"/>
          <w:szCs w:val="24"/>
        </w:rPr>
      </w:pPr>
    </w:p>
    <w:p w14:paraId="01D9BC17">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四、资格条件及其他</w:t>
      </w:r>
    </w:p>
    <w:p w14:paraId="2279908D">
      <w:pPr>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44D40F01">
      <w:pPr>
        <w:snapToGrid w:val="0"/>
        <w:spacing w:line="360" w:lineRule="auto"/>
        <w:ind w:firstLine="480" w:firstLineChars="200"/>
        <w:rPr>
          <w:rFonts w:hint="eastAsia" w:ascii="仿宋" w:hAnsi="仿宋" w:eastAsia="仿宋" w:cs="仿宋"/>
          <w:sz w:val="24"/>
          <w:szCs w:val="24"/>
        </w:rPr>
      </w:pPr>
    </w:p>
    <w:p w14:paraId="1CB52D31">
      <w:pPr>
        <w:snapToGrid w:val="0"/>
        <w:spacing w:line="360" w:lineRule="auto"/>
        <w:ind w:firstLine="480" w:firstLineChars="200"/>
        <w:rPr>
          <w:rFonts w:hint="eastAsia" w:ascii="仿宋" w:hAnsi="仿宋" w:eastAsia="仿宋" w:cs="仿宋"/>
          <w:sz w:val="24"/>
          <w:szCs w:val="24"/>
        </w:rPr>
      </w:pPr>
    </w:p>
    <w:p w14:paraId="69E02EFC">
      <w:pPr>
        <w:snapToGrid w:val="0"/>
        <w:spacing w:line="360" w:lineRule="auto"/>
        <w:ind w:firstLine="480" w:firstLineChars="200"/>
        <w:rPr>
          <w:rFonts w:hint="eastAsia" w:ascii="仿宋" w:hAnsi="仿宋" w:eastAsia="仿宋" w:cs="仿宋"/>
          <w:sz w:val="24"/>
          <w:szCs w:val="24"/>
        </w:rPr>
      </w:pPr>
    </w:p>
    <w:p w14:paraId="25FA9862">
      <w:pPr>
        <w:snapToGrid w:val="0"/>
        <w:spacing w:line="360" w:lineRule="auto"/>
        <w:ind w:firstLine="480" w:firstLineChars="200"/>
        <w:rPr>
          <w:rFonts w:hint="eastAsia" w:ascii="仿宋" w:hAnsi="仿宋" w:eastAsia="仿宋" w:cs="仿宋"/>
          <w:sz w:val="24"/>
          <w:szCs w:val="24"/>
        </w:rPr>
      </w:pPr>
    </w:p>
    <w:p w14:paraId="67B03065">
      <w:pPr>
        <w:snapToGrid w:val="0"/>
        <w:spacing w:line="360" w:lineRule="auto"/>
        <w:ind w:firstLine="480" w:firstLineChars="200"/>
        <w:rPr>
          <w:rFonts w:hint="eastAsia" w:ascii="仿宋" w:hAnsi="仿宋" w:eastAsia="仿宋" w:cs="仿宋"/>
          <w:sz w:val="24"/>
          <w:szCs w:val="24"/>
        </w:rPr>
      </w:pPr>
    </w:p>
    <w:p w14:paraId="2D1D0B7F">
      <w:pPr>
        <w:snapToGrid w:val="0"/>
        <w:spacing w:line="360" w:lineRule="auto"/>
        <w:ind w:firstLine="480" w:firstLineChars="200"/>
        <w:rPr>
          <w:rFonts w:hint="eastAsia" w:ascii="仿宋" w:hAnsi="仿宋" w:eastAsia="仿宋" w:cs="仿宋"/>
          <w:sz w:val="24"/>
          <w:szCs w:val="24"/>
        </w:rPr>
      </w:pPr>
    </w:p>
    <w:p w14:paraId="38DC63CA">
      <w:pPr>
        <w:snapToGrid w:val="0"/>
        <w:spacing w:line="360" w:lineRule="auto"/>
        <w:ind w:firstLine="480" w:firstLineChars="200"/>
        <w:rPr>
          <w:rFonts w:hint="eastAsia" w:ascii="仿宋" w:hAnsi="仿宋" w:eastAsia="仿宋" w:cs="仿宋"/>
          <w:sz w:val="24"/>
          <w:szCs w:val="24"/>
        </w:rPr>
      </w:pPr>
    </w:p>
    <w:p w14:paraId="6D01F651">
      <w:pPr>
        <w:snapToGrid w:val="0"/>
        <w:spacing w:line="360" w:lineRule="auto"/>
        <w:ind w:firstLine="480" w:firstLineChars="200"/>
        <w:rPr>
          <w:rFonts w:hint="eastAsia" w:ascii="仿宋" w:hAnsi="仿宋" w:eastAsia="仿宋" w:cs="仿宋"/>
          <w:sz w:val="24"/>
          <w:szCs w:val="24"/>
        </w:rPr>
      </w:pPr>
    </w:p>
    <w:p w14:paraId="76E2977F">
      <w:pPr>
        <w:snapToGrid w:val="0"/>
        <w:spacing w:line="360" w:lineRule="auto"/>
        <w:ind w:firstLine="480" w:firstLineChars="200"/>
        <w:rPr>
          <w:rFonts w:hint="eastAsia" w:ascii="仿宋" w:hAnsi="仿宋" w:eastAsia="仿宋" w:cs="仿宋"/>
          <w:sz w:val="24"/>
          <w:szCs w:val="24"/>
        </w:rPr>
      </w:pPr>
    </w:p>
    <w:p w14:paraId="338BF522">
      <w:pPr>
        <w:snapToGrid w:val="0"/>
        <w:spacing w:line="360" w:lineRule="auto"/>
        <w:ind w:firstLine="480" w:firstLineChars="200"/>
        <w:rPr>
          <w:rFonts w:hint="eastAsia" w:ascii="仿宋" w:hAnsi="仿宋" w:eastAsia="仿宋" w:cs="仿宋"/>
          <w:sz w:val="24"/>
          <w:szCs w:val="24"/>
        </w:rPr>
      </w:pPr>
    </w:p>
    <w:p w14:paraId="1D2768CD">
      <w:pPr>
        <w:snapToGrid w:val="0"/>
        <w:spacing w:line="360" w:lineRule="auto"/>
        <w:ind w:firstLine="480" w:firstLineChars="200"/>
        <w:rPr>
          <w:rFonts w:hint="eastAsia" w:ascii="仿宋" w:hAnsi="仿宋" w:eastAsia="仿宋" w:cs="仿宋"/>
          <w:sz w:val="24"/>
          <w:szCs w:val="24"/>
        </w:rPr>
      </w:pPr>
    </w:p>
    <w:p w14:paraId="32057ED9">
      <w:pPr>
        <w:snapToGrid w:val="0"/>
        <w:spacing w:line="360" w:lineRule="auto"/>
        <w:ind w:firstLine="480" w:firstLineChars="200"/>
        <w:rPr>
          <w:rFonts w:hint="eastAsia" w:ascii="仿宋" w:hAnsi="仿宋" w:eastAsia="仿宋" w:cs="仿宋"/>
          <w:sz w:val="24"/>
          <w:szCs w:val="24"/>
        </w:rPr>
      </w:pPr>
    </w:p>
    <w:p w14:paraId="2069C738">
      <w:pPr>
        <w:snapToGrid w:val="0"/>
        <w:spacing w:line="360" w:lineRule="auto"/>
        <w:ind w:firstLine="480" w:firstLineChars="200"/>
        <w:rPr>
          <w:rFonts w:hint="eastAsia" w:ascii="仿宋" w:hAnsi="仿宋" w:eastAsia="仿宋" w:cs="仿宋"/>
          <w:sz w:val="24"/>
          <w:szCs w:val="24"/>
        </w:rPr>
      </w:pPr>
    </w:p>
    <w:p w14:paraId="7C2D2620">
      <w:pPr>
        <w:snapToGrid w:val="0"/>
        <w:spacing w:line="360" w:lineRule="auto"/>
        <w:ind w:firstLine="480" w:firstLineChars="200"/>
        <w:rPr>
          <w:rFonts w:hint="eastAsia" w:ascii="仿宋" w:hAnsi="仿宋" w:eastAsia="仿宋" w:cs="仿宋"/>
          <w:sz w:val="24"/>
          <w:szCs w:val="24"/>
        </w:rPr>
      </w:pPr>
    </w:p>
    <w:p w14:paraId="6121AAE9">
      <w:pPr>
        <w:snapToGrid w:val="0"/>
        <w:spacing w:line="360" w:lineRule="auto"/>
        <w:ind w:firstLine="480" w:firstLineChars="200"/>
        <w:rPr>
          <w:rFonts w:hint="eastAsia" w:ascii="仿宋" w:hAnsi="仿宋" w:eastAsia="仿宋" w:cs="仿宋"/>
          <w:sz w:val="24"/>
          <w:szCs w:val="24"/>
        </w:rPr>
      </w:pPr>
    </w:p>
    <w:p w14:paraId="1614286E">
      <w:pPr>
        <w:snapToGrid w:val="0"/>
        <w:spacing w:line="360" w:lineRule="auto"/>
        <w:ind w:firstLine="480" w:firstLineChars="200"/>
        <w:rPr>
          <w:rFonts w:hint="eastAsia" w:ascii="仿宋" w:hAnsi="仿宋" w:eastAsia="仿宋" w:cs="仿宋"/>
          <w:sz w:val="24"/>
          <w:szCs w:val="24"/>
        </w:rPr>
      </w:pPr>
    </w:p>
    <w:p w14:paraId="2740C973">
      <w:pPr>
        <w:snapToGrid w:val="0"/>
        <w:spacing w:line="360" w:lineRule="auto"/>
        <w:ind w:firstLine="480" w:firstLineChars="200"/>
        <w:rPr>
          <w:rFonts w:hint="eastAsia" w:ascii="仿宋" w:hAnsi="仿宋" w:eastAsia="仿宋" w:cs="仿宋"/>
          <w:sz w:val="24"/>
          <w:szCs w:val="24"/>
        </w:rPr>
      </w:pPr>
    </w:p>
    <w:p w14:paraId="0DE2897D">
      <w:pPr>
        <w:snapToGrid w:val="0"/>
        <w:spacing w:line="360" w:lineRule="auto"/>
        <w:ind w:firstLine="480" w:firstLineChars="200"/>
        <w:rPr>
          <w:rFonts w:hint="eastAsia" w:ascii="仿宋" w:hAnsi="仿宋" w:eastAsia="仿宋" w:cs="仿宋"/>
          <w:sz w:val="24"/>
          <w:szCs w:val="24"/>
        </w:rPr>
      </w:pPr>
    </w:p>
    <w:p w14:paraId="60B62917">
      <w:pPr>
        <w:snapToGrid w:val="0"/>
        <w:spacing w:line="360" w:lineRule="auto"/>
        <w:ind w:firstLine="480" w:firstLineChars="200"/>
        <w:rPr>
          <w:rFonts w:hint="eastAsia" w:ascii="仿宋" w:hAnsi="仿宋" w:eastAsia="仿宋" w:cs="仿宋"/>
          <w:sz w:val="24"/>
          <w:szCs w:val="24"/>
        </w:rPr>
      </w:pPr>
    </w:p>
    <w:p w14:paraId="35A1CEB6">
      <w:pPr>
        <w:snapToGrid w:val="0"/>
        <w:spacing w:line="360" w:lineRule="auto"/>
        <w:ind w:firstLine="480" w:firstLineChars="200"/>
        <w:rPr>
          <w:rFonts w:hint="eastAsia" w:ascii="仿宋" w:hAnsi="仿宋" w:eastAsia="仿宋" w:cs="仿宋"/>
          <w:sz w:val="24"/>
          <w:szCs w:val="24"/>
        </w:rPr>
      </w:pPr>
    </w:p>
    <w:p w14:paraId="4A726E1C">
      <w:pPr>
        <w:snapToGrid w:val="0"/>
        <w:spacing w:line="360" w:lineRule="auto"/>
        <w:ind w:firstLine="480" w:firstLineChars="200"/>
        <w:rPr>
          <w:rFonts w:hint="eastAsia" w:ascii="仿宋" w:hAnsi="仿宋" w:eastAsia="仿宋" w:cs="仿宋"/>
          <w:sz w:val="24"/>
          <w:szCs w:val="24"/>
        </w:rPr>
      </w:pPr>
    </w:p>
    <w:p w14:paraId="392E732C">
      <w:pPr>
        <w:snapToGrid w:val="0"/>
        <w:spacing w:line="360" w:lineRule="auto"/>
        <w:ind w:firstLine="480" w:firstLineChars="200"/>
        <w:rPr>
          <w:rFonts w:hint="eastAsia" w:ascii="仿宋" w:hAnsi="仿宋" w:eastAsia="仿宋" w:cs="仿宋"/>
          <w:sz w:val="24"/>
          <w:szCs w:val="24"/>
        </w:rPr>
      </w:pPr>
    </w:p>
    <w:p w14:paraId="484D841E">
      <w:pPr>
        <w:snapToGrid w:val="0"/>
        <w:spacing w:line="360" w:lineRule="auto"/>
        <w:ind w:firstLine="480" w:firstLineChars="200"/>
        <w:rPr>
          <w:rFonts w:hint="eastAsia" w:ascii="仿宋" w:hAnsi="仿宋" w:eastAsia="仿宋" w:cs="仿宋"/>
          <w:sz w:val="24"/>
          <w:szCs w:val="24"/>
        </w:rPr>
      </w:pPr>
    </w:p>
    <w:p w14:paraId="164C760F">
      <w:pPr>
        <w:snapToGrid w:val="0"/>
        <w:spacing w:line="360" w:lineRule="auto"/>
        <w:ind w:firstLine="480" w:firstLineChars="200"/>
        <w:rPr>
          <w:rFonts w:hint="eastAsia" w:ascii="仿宋" w:hAnsi="仿宋" w:eastAsia="仿宋" w:cs="仿宋"/>
          <w:sz w:val="24"/>
          <w:szCs w:val="24"/>
        </w:rPr>
      </w:pPr>
    </w:p>
    <w:p w14:paraId="4A421F2B">
      <w:pPr>
        <w:snapToGrid w:val="0"/>
        <w:spacing w:line="360" w:lineRule="auto"/>
        <w:rPr>
          <w:rFonts w:hint="eastAsia" w:ascii="仿宋" w:hAnsi="仿宋" w:eastAsia="仿宋" w:cs="仿宋"/>
          <w:sz w:val="24"/>
          <w:szCs w:val="24"/>
        </w:rPr>
      </w:pPr>
    </w:p>
    <w:p w14:paraId="1CD36D89">
      <w:pPr>
        <w:tabs>
          <w:tab w:val="left" w:pos="6300"/>
        </w:tabs>
        <w:snapToGrid w:val="0"/>
        <w:spacing w:line="360" w:lineRule="auto"/>
        <w:rPr>
          <w:rFonts w:hint="eastAsia" w:ascii="仿宋" w:hAnsi="仿宋" w:eastAsia="仿宋" w:cs="仿宋"/>
          <w:b/>
          <w:bCs/>
          <w:sz w:val="24"/>
          <w:szCs w:val="24"/>
        </w:rPr>
      </w:pPr>
    </w:p>
    <w:p w14:paraId="25E84469">
      <w:pPr>
        <w:tabs>
          <w:tab w:val="left" w:pos="6300"/>
        </w:tabs>
        <w:snapToGrid w:val="0"/>
        <w:spacing w:line="360" w:lineRule="auto"/>
        <w:rPr>
          <w:rFonts w:hint="eastAsia" w:ascii="仿宋" w:hAnsi="仿宋" w:eastAsia="仿宋" w:cs="仿宋"/>
          <w:b/>
          <w:bCs/>
          <w:sz w:val="24"/>
          <w:szCs w:val="24"/>
        </w:rPr>
      </w:pPr>
    </w:p>
    <w:p w14:paraId="2B51AB03">
      <w:pPr>
        <w:spacing w:line="360" w:lineRule="auto"/>
        <w:rPr>
          <w:rFonts w:hint="eastAsia" w:ascii="仿宋" w:hAnsi="仿宋" w:eastAsia="仿宋" w:cs="仿宋"/>
          <w:b/>
          <w:bCs/>
          <w:sz w:val="24"/>
          <w:szCs w:val="24"/>
        </w:rPr>
      </w:pPr>
      <w:r>
        <w:rPr>
          <w:rFonts w:hint="eastAsia" w:ascii="仿宋" w:hAnsi="仿宋" w:eastAsia="仿宋" w:cs="仿宋"/>
          <w:b/>
          <w:bCs/>
          <w:sz w:val="24"/>
          <w:szCs w:val="24"/>
        </w:rPr>
        <w:br w:type="page"/>
      </w:r>
    </w:p>
    <w:p w14:paraId="51D61B9B">
      <w:pPr>
        <w:tabs>
          <w:tab w:val="left" w:pos="6300"/>
        </w:tabs>
        <w:snapToGrid w:val="0"/>
        <w:spacing w:line="360" w:lineRule="auto"/>
        <w:rPr>
          <w:rFonts w:hint="eastAsia" w:ascii="仿宋" w:hAnsi="仿宋" w:eastAsia="仿宋" w:cs="仿宋"/>
          <w:sz w:val="24"/>
          <w:szCs w:val="24"/>
        </w:rPr>
      </w:pPr>
      <w:bookmarkStart w:id="143" w:name="_Hlk27399531"/>
      <w:r>
        <w:rPr>
          <w:rFonts w:hint="eastAsia" w:ascii="仿宋" w:hAnsi="仿宋" w:eastAsia="仿宋" w:cs="仿宋"/>
          <w:sz w:val="24"/>
          <w:szCs w:val="24"/>
        </w:rPr>
        <w:t>（二）法定代表人身份证明书（格式）/法定代表人授权委托书（格式）</w:t>
      </w:r>
    </w:p>
    <w:p w14:paraId="046351F1">
      <w:pPr>
        <w:tabs>
          <w:tab w:val="left" w:pos="6300"/>
        </w:tabs>
        <w:snapToGrid w:val="0"/>
        <w:spacing w:line="360" w:lineRule="auto"/>
        <w:ind w:right="-1"/>
        <w:rPr>
          <w:rFonts w:hint="eastAsia" w:ascii="仿宋" w:hAnsi="仿宋" w:eastAsia="仿宋" w:cs="仿宋"/>
          <w:sz w:val="24"/>
          <w:szCs w:val="24"/>
        </w:rPr>
      </w:pPr>
    </w:p>
    <w:p w14:paraId="280793B0">
      <w:pPr>
        <w:tabs>
          <w:tab w:val="left" w:pos="6300"/>
        </w:tabs>
        <w:snapToGrid w:val="0"/>
        <w:spacing w:line="360" w:lineRule="auto"/>
        <w:jc w:val="center"/>
        <w:rPr>
          <w:rFonts w:hint="eastAsia" w:ascii="仿宋" w:hAnsi="仿宋" w:eastAsia="仿宋" w:cs="仿宋"/>
          <w:b/>
          <w:bCs/>
          <w:sz w:val="24"/>
          <w:szCs w:val="24"/>
        </w:rPr>
      </w:pPr>
      <w:r>
        <w:rPr>
          <w:rFonts w:hint="eastAsia" w:ascii="仿宋" w:hAnsi="仿宋" w:eastAsia="仿宋" w:cs="仿宋"/>
          <w:b/>
          <w:bCs/>
          <w:sz w:val="24"/>
          <w:szCs w:val="24"/>
        </w:rPr>
        <w:t>法定代表人身份证明书</w:t>
      </w:r>
    </w:p>
    <w:p w14:paraId="6D46217D">
      <w:pPr>
        <w:tabs>
          <w:tab w:val="left" w:pos="6300"/>
        </w:tabs>
        <w:snapToGrid w:val="0"/>
        <w:spacing w:line="360" w:lineRule="auto"/>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（采购人名称）：</w:t>
      </w:r>
    </w:p>
    <w:p w14:paraId="56310A0D">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（法定代表人名称及身份证代码）是</w:t>
      </w: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（供应商名称）的法定代表人，电话</w:t>
      </w:r>
      <w:r>
        <w:rPr>
          <w:rFonts w:hint="eastAsia" w:ascii="仿宋" w:hAnsi="仿宋" w:eastAsia="仿宋" w:cs="仿宋"/>
          <w:sz w:val="24"/>
          <w:szCs w:val="24"/>
          <w:u w:val="single"/>
        </w:rPr>
        <w:t xml:space="preserve">          </w:t>
      </w:r>
      <w:r>
        <w:rPr>
          <w:rFonts w:hint="eastAsia" w:ascii="仿宋" w:hAnsi="仿宋" w:eastAsia="仿宋" w:cs="仿宋"/>
          <w:sz w:val="24"/>
          <w:szCs w:val="24"/>
        </w:rPr>
        <w:t>代表我单位全权办理上述项目的竞采、签约等具体工作，并签署全部有关文件、协议及合同。签字负全部责任。</w:t>
      </w:r>
    </w:p>
    <w:p w14:paraId="4698D81A">
      <w:pPr>
        <w:tabs>
          <w:tab w:val="left" w:pos="6300"/>
        </w:tabs>
        <w:snapToGrid w:val="0"/>
        <w:spacing w:line="360" w:lineRule="auto"/>
        <w:ind w:firstLine="570"/>
        <w:rPr>
          <w:rFonts w:hint="eastAsia" w:ascii="仿宋" w:hAnsi="仿宋" w:eastAsia="仿宋" w:cs="仿宋"/>
          <w:sz w:val="24"/>
          <w:szCs w:val="24"/>
        </w:rPr>
      </w:pPr>
    </w:p>
    <w:p w14:paraId="27683BA0">
      <w:pPr>
        <w:tabs>
          <w:tab w:val="left" w:pos="6300"/>
        </w:tabs>
        <w:snapToGrid w:val="0"/>
        <w:spacing w:line="360" w:lineRule="auto"/>
        <w:ind w:firstLine="570"/>
        <w:rPr>
          <w:rFonts w:hint="eastAsia" w:ascii="仿宋" w:hAnsi="仿宋" w:eastAsia="仿宋" w:cs="仿宋"/>
          <w:sz w:val="24"/>
          <w:szCs w:val="24"/>
        </w:rPr>
      </w:pPr>
    </w:p>
    <w:p w14:paraId="1DC533E2">
      <w:pPr>
        <w:tabs>
          <w:tab w:val="left" w:pos="6300"/>
        </w:tabs>
        <w:snapToGrid w:val="0"/>
        <w:spacing w:line="360" w:lineRule="auto"/>
        <w:ind w:firstLine="570"/>
        <w:rPr>
          <w:rFonts w:hint="eastAsia" w:ascii="仿宋" w:hAnsi="仿宋" w:eastAsia="仿宋" w:cs="仿宋"/>
          <w:sz w:val="24"/>
          <w:szCs w:val="24"/>
        </w:rPr>
      </w:pPr>
      <w:r>
        <w:rPr>
          <w:rFonts w:hint="eastAsia" w:ascii="仿宋" w:hAnsi="仿宋" w:eastAsia="仿宋" w:cs="仿宋"/>
          <w:sz w:val="24"/>
          <w:szCs w:val="24"/>
        </w:rPr>
        <w:t>法定代表人（签字或盖章）：                          供应商名称（公章）</w:t>
      </w:r>
    </w:p>
    <w:p w14:paraId="51005AB3">
      <w:pPr>
        <w:tabs>
          <w:tab w:val="left" w:pos="6300"/>
        </w:tabs>
        <w:snapToGrid w:val="0"/>
        <w:spacing w:line="360" w:lineRule="auto"/>
        <w:ind w:right="360" w:firstLine="570"/>
        <w:jc w:val="right"/>
        <w:rPr>
          <w:rFonts w:hint="eastAsia" w:ascii="仿宋" w:hAnsi="仿宋" w:eastAsia="仿宋" w:cs="仿宋"/>
          <w:sz w:val="24"/>
          <w:szCs w:val="24"/>
        </w:rPr>
      </w:pPr>
      <w:r>
        <w:rPr>
          <w:rFonts w:hint="eastAsia" w:ascii="仿宋" w:hAnsi="仿宋" w:eastAsia="仿宋" w:cs="仿宋"/>
          <w:sz w:val="24"/>
          <w:szCs w:val="24"/>
        </w:rPr>
        <w:t>年   月   日</w:t>
      </w:r>
    </w:p>
    <w:p w14:paraId="4CC6AD5F">
      <w:pPr>
        <w:tabs>
          <w:tab w:val="left" w:pos="6300"/>
        </w:tabs>
        <w:snapToGrid w:val="0"/>
        <w:spacing w:line="360" w:lineRule="auto"/>
        <w:ind w:firstLine="570"/>
        <w:rPr>
          <w:rFonts w:hint="eastAsia" w:ascii="仿宋" w:hAnsi="仿宋" w:eastAsia="仿宋" w:cs="仿宋"/>
          <w:sz w:val="24"/>
          <w:szCs w:val="24"/>
        </w:rPr>
      </w:pPr>
      <w:r>
        <w:rPr>
          <w:rFonts w:hint="eastAsia" w:ascii="仿宋" w:hAnsi="仿宋" w:eastAsia="仿宋" w:cs="仿宋"/>
          <w:sz w:val="24"/>
          <w:szCs w:val="24"/>
        </w:rPr>
        <w:t>（附：法定代表人身份证正反面复印件）</w:t>
      </w:r>
    </w:p>
    <w:p w14:paraId="6D01911C">
      <w:pPr>
        <w:tabs>
          <w:tab w:val="left" w:pos="6300"/>
        </w:tabs>
        <w:snapToGrid w:val="0"/>
        <w:spacing w:line="360" w:lineRule="auto"/>
        <w:jc w:val="center"/>
        <w:rPr>
          <w:rFonts w:hint="eastAsia" w:ascii="仿宋" w:hAnsi="仿宋" w:eastAsia="仿宋" w:cs="仿宋"/>
          <w:sz w:val="24"/>
          <w:szCs w:val="24"/>
        </w:rPr>
      </w:pPr>
      <w:r>
        <w:rPr>
          <w:rFonts w:hint="eastAsia" w:ascii="仿宋" w:hAnsi="仿宋" w:eastAsia="仿宋" w:cs="仿宋"/>
          <w:sz w:val="24"/>
        </w:rPr>
        <w:t>注：若为法定代表人办理并签署响应文件的，可不提供法定代表人授权委托书。</w:t>
      </w:r>
    </w:p>
    <w:p w14:paraId="74EF9FCE">
      <w:pPr>
        <w:tabs>
          <w:tab w:val="left" w:pos="6300"/>
        </w:tabs>
        <w:snapToGrid w:val="0"/>
        <w:spacing w:line="360" w:lineRule="auto"/>
        <w:jc w:val="center"/>
        <w:rPr>
          <w:rFonts w:hint="eastAsia" w:ascii="仿宋" w:hAnsi="仿宋" w:eastAsia="仿宋" w:cs="仿宋"/>
          <w:b/>
          <w:bCs/>
          <w:sz w:val="24"/>
          <w:szCs w:val="24"/>
        </w:rPr>
      </w:pPr>
      <w:r>
        <w:rPr>
          <w:rFonts w:hint="eastAsia" w:ascii="仿宋" w:hAnsi="仿宋" w:eastAsia="仿宋" w:cs="仿宋"/>
          <w:sz w:val="24"/>
          <w:szCs w:val="24"/>
        </w:rPr>
        <w:t>---------------------------------------------------------------------------</w:t>
      </w:r>
    </w:p>
    <w:p w14:paraId="18E86026">
      <w:pPr>
        <w:tabs>
          <w:tab w:val="left" w:pos="6300"/>
        </w:tabs>
        <w:snapToGrid w:val="0"/>
        <w:spacing w:line="360" w:lineRule="auto"/>
        <w:jc w:val="center"/>
        <w:rPr>
          <w:rFonts w:hint="eastAsia" w:ascii="仿宋" w:hAnsi="仿宋" w:eastAsia="仿宋" w:cs="仿宋"/>
          <w:b/>
          <w:bCs/>
          <w:sz w:val="24"/>
          <w:szCs w:val="24"/>
        </w:rPr>
      </w:pPr>
      <w:r>
        <w:rPr>
          <w:rFonts w:hint="eastAsia" w:ascii="仿宋" w:hAnsi="仿宋" w:eastAsia="仿宋" w:cs="仿宋"/>
          <w:b/>
          <w:bCs/>
          <w:sz w:val="24"/>
          <w:szCs w:val="24"/>
        </w:rPr>
        <w:t>法定代表人授权委托书</w:t>
      </w:r>
    </w:p>
    <w:p w14:paraId="71AFBD46">
      <w:pPr>
        <w:tabs>
          <w:tab w:val="left" w:pos="6300"/>
        </w:tabs>
        <w:snapToGrid w:val="0"/>
        <w:spacing w:line="360" w:lineRule="auto"/>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（采购人名称）：</w:t>
      </w:r>
    </w:p>
    <w:p w14:paraId="02583970">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（法定代表人名称）是</w:t>
      </w: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（供应商名称）的法定代表人，特授权</w:t>
      </w:r>
      <w:r>
        <w:rPr>
          <w:rFonts w:hint="eastAsia" w:ascii="仿宋" w:hAnsi="仿宋" w:eastAsia="仿宋" w:cs="仿宋"/>
          <w:sz w:val="24"/>
          <w:szCs w:val="24"/>
          <w:u w:val="single"/>
        </w:rPr>
        <w:t xml:space="preserve">          </w:t>
      </w:r>
      <w:r>
        <w:rPr>
          <w:rFonts w:hint="eastAsia" w:ascii="仿宋" w:hAnsi="仿宋" w:eastAsia="仿宋" w:cs="仿宋"/>
          <w:sz w:val="24"/>
          <w:szCs w:val="24"/>
        </w:rPr>
        <w:t>（被授权人姓名及身份证代码）电话</w:t>
      </w:r>
      <w:r>
        <w:rPr>
          <w:rFonts w:hint="eastAsia" w:ascii="仿宋" w:hAnsi="仿宋" w:eastAsia="仿宋" w:cs="仿宋"/>
          <w:sz w:val="24"/>
          <w:szCs w:val="24"/>
          <w:u w:val="single"/>
        </w:rPr>
        <w:t xml:space="preserve">          </w:t>
      </w:r>
      <w:r>
        <w:rPr>
          <w:rFonts w:hint="eastAsia" w:ascii="仿宋" w:hAnsi="仿宋" w:eastAsia="仿宋" w:cs="仿宋"/>
          <w:sz w:val="24"/>
          <w:szCs w:val="24"/>
        </w:rPr>
        <w:t>代表我单位全权办理上述项目的竞采、签约等具体工作，并签署全部有关文件、协议及合同。</w:t>
      </w:r>
    </w:p>
    <w:p w14:paraId="652C49FF">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我单位对被授权人的签字负全部责任。</w:t>
      </w:r>
    </w:p>
    <w:p w14:paraId="76447097">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在撤销授权的书面通知以前，本授权书一直有效。被授权人在授权书有效期内签署的所有文件不因授权的撤销而失效。</w:t>
      </w:r>
    </w:p>
    <w:p w14:paraId="596251F9">
      <w:pPr>
        <w:tabs>
          <w:tab w:val="left" w:pos="6300"/>
        </w:tabs>
        <w:snapToGrid w:val="0"/>
        <w:spacing w:line="360" w:lineRule="auto"/>
        <w:ind w:firstLine="570"/>
        <w:rPr>
          <w:rFonts w:hint="eastAsia" w:ascii="仿宋" w:hAnsi="仿宋" w:eastAsia="仿宋" w:cs="仿宋"/>
          <w:sz w:val="24"/>
          <w:szCs w:val="24"/>
        </w:rPr>
      </w:pPr>
    </w:p>
    <w:p w14:paraId="311D9841">
      <w:pPr>
        <w:tabs>
          <w:tab w:val="left" w:pos="6300"/>
        </w:tabs>
        <w:snapToGrid w:val="0"/>
        <w:spacing w:line="360" w:lineRule="auto"/>
        <w:ind w:firstLine="570"/>
        <w:rPr>
          <w:rFonts w:hint="eastAsia" w:ascii="仿宋" w:hAnsi="仿宋" w:eastAsia="仿宋" w:cs="仿宋"/>
          <w:sz w:val="24"/>
          <w:szCs w:val="24"/>
        </w:rPr>
      </w:pPr>
      <w:r>
        <w:rPr>
          <w:rFonts w:hint="eastAsia" w:ascii="仿宋" w:hAnsi="仿宋" w:eastAsia="仿宋" w:cs="仿宋"/>
          <w:sz w:val="24"/>
          <w:szCs w:val="24"/>
        </w:rPr>
        <w:t>被授权人：                                 法定代表人：</w:t>
      </w:r>
    </w:p>
    <w:p w14:paraId="49250307">
      <w:pPr>
        <w:tabs>
          <w:tab w:val="left" w:pos="6300"/>
        </w:tabs>
        <w:snapToGrid w:val="0"/>
        <w:spacing w:line="360" w:lineRule="auto"/>
        <w:ind w:firstLine="570"/>
        <w:rPr>
          <w:rFonts w:hint="eastAsia" w:ascii="仿宋" w:hAnsi="仿宋" w:eastAsia="仿宋" w:cs="仿宋"/>
          <w:sz w:val="24"/>
          <w:szCs w:val="24"/>
        </w:rPr>
      </w:pPr>
      <w:r>
        <w:rPr>
          <w:rFonts w:hint="eastAsia" w:ascii="仿宋" w:hAnsi="仿宋" w:eastAsia="仿宋" w:cs="仿宋"/>
          <w:sz w:val="24"/>
          <w:szCs w:val="24"/>
        </w:rPr>
        <w:t>（签字或盖章）                             （签字或盖章）</w:t>
      </w:r>
    </w:p>
    <w:p w14:paraId="4FBD00B7">
      <w:pPr>
        <w:tabs>
          <w:tab w:val="left" w:pos="6300"/>
        </w:tabs>
        <w:snapToGrid w:val="0"/>
        <w:spacing w:line="360" w:lineRule="auto"/>
        <w:ind w:firstLine="570"/>
        <w:rPr>
          <w:rFonts w:hint="eastAsia" w:ascii="仿宋" w:hAnsi="仿宋" w:eastAsia="仿宋" w:cs="仿宋"/>
          <w:sz w:val="24"/>
          <w:szCs w:val="24"/>
        </w:rPr>
      </w:pPr>
    </w:p>
    <w:p w14:paraId="421E52BD">
      <w:pPr>
        <w:tabs>
          <w:tab w:val="left" w:pos="6300"/>
        </w:tabs>
        <w:snapToGrid w:val="0"/>
        <w:spacing w:line="360" w:lineRule="auto"/>
        <w:ind w:firstLine="570"/>
        <w:rPr>
          <w:rFonts w:hint="eastAsia" w:ascii="仿宋" w:hAnsi="仿宋" w:eastAsia="仿宋" w:cs="仿宋"/>
          <w:sz w:val="24"/>
          <w:szCs w:val="24"/>
        </w:rPr>
      </w:pPr>
      <w:r>
        <w:rPr>
          <w:rFonts w:hint="eastAsia" w:ascii="仿宋" w:hAnsi="仿宋" w:eastAsia="仿宋" w:cs="仿宋"/>
          <w:sz w:val="24"/>
          <w:szCs w:val="24"/>
        </w:rPr>
        <w:t>（附：被授权人身份证正反面复印件）</w:t>
      </w:r>
    </w:p>
    <w:p w14:paraId="1C30E279">
      <w:pPr>
        <w:tabs>
          <w:tab w:val="left" w:pos="6300"/>
        </w:tabs>
        <w:snapToGrid w:val="0"/>
        <w:spacing w:line="360" w:lineRule="auto"/>
        <w:ind w:right="480" w:firstLine="570"/>
        <w:jc w:val="right"/>
        <w:rPr>
          <w:rFonts w:hint="eastAsia" w:ascii="仿宋" w:hAnsi="仿宋" w:eastAsia="仿宋" w:cs="仿宋"/>
          <w:sz w:val="24"/>
          <w:szCs w:val="24"/>
        </w:rPr>
      </w:pPr>
      <w:r>
        <w:rPr>
          <w:rFonts w:hint="eastAsia" w:ascii="仿宋" w:hAnsi="仿宋" w:eastAsia="仿宋" w:cs="仿宋"/>
          <w:sz w:val="24"/>
          <w:szCs w:val="24"/>
        </w:rPr>
        <w:t>供应商名称（公章）</w:t>
      </w:r>
    </w:p>
    <w:p w14:paraId="79F10BD3">
      <w:pPr>
        <w:tabs>
          <w:tab w:val="left" w:pos="6300"/>
        </w:tabs>
        <w:snapToGrid w:val="0"/>
        <w:spacing w:line="360" w:lineRule="auto"/>
        <w:ind w:right="480" w:firstLine="570"/>
        <w:jc w:val="right"/>
        <w:rPr>
          <w:rFonts w:hint="eastAsia" w:ascii="仿宋" w:hAnsi="仿宋" w:eastAsia="仿宋" w:cs="仿宋"/>
          <w:sz w:val="24"/>
          <w:szCs w:val="24"/>
        </w:rPr>
      </w:pPr>
      <w:r>
        <w:rPr>
          <w:rFonts w:hint="eastAsia" w:ascii="仿宋" w:hAnsi="仿宋" w:eastAsia="仿宋" w:cs="仿宋"/>
          <w:sz w:val="24"/>
          <w:szCs w:val="24"/>
        </w:rPr>
        <w:t>年   月   日</w:t>
      </w:r>
    </w:p>
    <w:p w14:paraId="35A5FA74">
      <w:pPr>
        <w:tabs>
          <w:tab w:val="left" w:pos="6300"/>
        </w:tabs>
        <w:snapToGrid w:val="0"/>
        <w:spacing w:line="360" w:lineRule="auto"/>
        <w:ind w:right="-1"/>
        <w:rPr>
          <w:rFonts w:hint="eastAsia" w:ascii="仿宋" w:hAnsi="仿宋" w:eastAsia="仿宋" w:cs="仿宋"/>
          <w:sz w:val="24"/>
          <w:szCs w:val="24"/>
        </w:rPr>
      </w:pPr>
      <w:r>
        <w:rPr>
          <w:rFonts w:hint="eastAsia" w:ascii="仿宋" w:hAnsi="仿宋" w:eastAsia="仿宋" w:cs="仿宋"/>
          <w:sz w:val="24"/>
          <w:szCs w:val="24"/>
        </w:rPr>
        <w:t xml:space="preserve"> </w:t>
      </w:r>
    </w:p>
    <w:p w14:paraId="5012BCFA">
      <w:pPr>
        <w:tabs>
          <w:tab w:val="left" w:pos="6300"/>
        </w:tabs>
        <w:snapToGrid w:val="0"/>
        <w:spacing w:line="360" w:lineRule="auto"/>
        <w:ind w:right="-1"/>
        <w:rPr>
          <w:rFonts w:hint="eastAsia" w:ascii="仿宋" w:hAnsi="仿宋" w:eastAsia="仿宋" w:cs="仿宋"/>
          <w:sz w:val="24"/>
          <w:szCs w:val="24"/>
        </w:rPr>
      </w:pPr>
    </w:p>
    <w:p w14:paraId="01E6F9BB">
      <w:pPr>
        <w:rPr>
          <w:rFonts w:hint="eastAsia" w:ascii="仿宋" w:hAnsi="仿宋" w:eastAsia="仿宋" w:cs="仿宋"/>
          <w:sz w:val="24"/>
          <w:szCs w:val="24"/>
        </w:rPr>
      </w:pPr>
      <w:r>
        <w:rPr>
          <w:rFonts w:hint="eastAsia" w:ascii="仿宋" w:hAnsi="仿宋" w:eastAsia="仿宋" w:cs="仿宋"/>
          <w:sz w:val="24"/>
          <w:szCs w:val="24"/>
        </w:rPr>
        <w:t>（三）基本资格条件承诺函</w:t>
      </w:r>
    </w:p>
    <w:p w14:paraId="2C6FAA01">
      <w:pPr>
        <w:widowControl/>
        <w:spacing w:line="360" w:lineRule="auto"/>
        <w:jc w:val="left"/>
        <w:rPr>
          <w:rFonts w:hint="eastAsia" w:ascii="仿宋" w:hAnsi="仿宋" w:eastAsia="仿宋" w:cs="仿宋"/>
          <w:sz w:val="24"/>
          <w:szCs w:val="24"/>
        </w:rPr>
      </w:pPr>
    </w:p>
    <w:p w14:paraId="2F7A602D">
      <w:pPr>
        <w:tabs>
          <w:tab w:val="left" w:pos="6300"/>
        </w:tabs>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基本资格条件承诺函</w:t>
      </w:r>
    </w:p>
    <w:p w14:paraId="18B00F1D">
      <w:pPr>
        <w:tabs>
          <w:tab w:val="left" w:pos="6300"/>
        </w:tabs>
        <w:snapToGrid w:val="0"/>
        <w:spacing w:line="360" w:lineRule="auto"/>
        <w:rPr>
          <w:rFonts w:hint="eastAsia" w:ascii="仿宋" w:hAnsi="仿宋" w:eastAsia="仿宋" w:cs="仿宋"/>
          <w:sz w:val="24"/>
          <w:szCs w:val="24"/>
        </w:rPr>
      </w:pPr>
    </w:p>
    <w:p w14:paraId="4930C7B5">
      <w:pPr>
        <w:tabs>
          <w:tab w:val="left" w:pos="6300"/>
        </w:tabs>
        <w:snapToGrid w:val="0"/>
        <w:spacing w:line="360" w:lineRule="auto"/>
        <w:rPr>
          <w:rFonts w:hint="eastAsia"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（采购人名称）：</w:t>
      </w:r>
    </w:p>
    <w:p w14:paraId="4BECB655">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（供应商名称）郑重承诺：</w:t>
      </w:r>
    </w:p>
    <w:p w14:paraId="4735859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1.我方具有良好的商业信誉和健全的财务会计制度，具有履行合同所必需的设备和专业技术能力，具</w:t>
      </w:r>
      <w:r>
        <w:rPr>
          <w:rFonts w:hint="eastAsia" w:ascii="仿宋" w:hAnsi="仿宋" w:eastAsia="仿宋" w:cs="仿宋"/>
          <w:sz w:val="24"/>
          <w:szCs w:val="24"/>
          <w:lang w:val="zh-CN"/>
        </w:rPr>
        <w:t>有依法缴纳税收和社会保障金的良好记录</w:t>
      </w:r>
      <w:r>
        <w:rPr>
          <w:rFonts w:hint="eastAsia" w:ascii="仿宋" w:hAnsi="仿宋" w:eastAsia="仿宋" w:cs="仿宋"/>
          <w:sz w:val="24"/>
          <w:szCs w:val="24"/>
        </w:rPr>
        <w:t>，参加本项目采购活动前三年内无重大违法活动记录。</w:t>
      </w:r>
    </w:p>
    <w:p w14:paraId="5DE5EC5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2.我方未列入在信用中国网站（www.creditchina.gov.cn）“失信被执行人”、“重大税收违法案件当事人名单”中，也未列入中国政府采购网（www.ccgp.gov.cn）“政府采购严重违法失信行为记录名单”中。</w:t>
      </w:r>
    </w:p>
    <w:p w14:paraId="65E2357C">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3.我方在采购项目评审（评标）环节结束后，随时接受采购人、采购代理机构的检查验证，配合提供相关证明材料，证明符合《中华人民共和国政府采购法》规定的供应商基本资格条件。</w:t>
      </w:r>
    </w:p>
    <w:p w14:paraId="6BA6DFB2">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我方对以上承诺负全部法律责任。</w:t>
      </w:r>
    </w:p>
    <w:p w14:paraId="091B89B5">
      <w:pPr>
        <w:tabs>
          <w:tab w:val="left" w:pos="6300"/>
        </w:tabs>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特此承诺。</w:t>
      </w:r>
    </w:p>
    <w:p w14:paraId="2C828D95">
      <w:pPr>
        <w:tabs>
          <w:tab w:val="left" w:pos="6300"/>
        </w:tabs>
        <w:snapToGrid w:val="0"/>
        <w:spacing w:line="360" w:lineRule="auto"/>
        <w:rPr>
          <w:rFonts w:hint="eastAsia" w:ascii="仿宋" w:hAnsi="仿宋" w:eastAsia="仿宋" w:cs="仿宋"/>
          <w:sz w:val="24"/>
          <w:szCs w:val="24"/>
        </w:rPr>
      </w:pPr>
    </w:p>
    <w:p w14:paraId="081987B8">
      <w:pPr>
        <w:tabs>
          <w:tab w:val="left" w:pos="6300"/>
        </w:tabs>
        <w:snapToGrid w:val="0"/>
        <w:spacing w:line="360" w:lineRule="auto"/>
        <w:ind w:right="424" w:firstLine="570"/>
        <w:jc w:val="right"/>
        <w:rPr>
          <w:rFonts w:hint="eastAsia" w:ascii="仿宋" w:hAnsi="仿宋" w:eastAsia="仿宋" w:cs="仿宋"/>
          <w:sz w:val="24"/>
          <w:szCs w:val="24"/>
        </w:rPr>
      </w:pPr>
      <w:r>
        <w:rPr>
          <w:rFonts w:hint="eastAsia" w:ascii="仿宋" w:hAnsi="仿宋" w:eastAsia="仿宋" w:cs="仿宋"/>
          <w:sz w:val="24"/>
          <w:szCs w:val="24"/>
        </w:rPr>
        <w:t>（供应商公章）</w:t>
      </w:r>
    </w:p>
    <w:p w14:paraId="6818D8D9">
      <w:pPr>
        <w:tabs>
          <w:tab w:val="left" w:pos="6300"/>
        </w:tabs>
        <w:snapToGrid w:val="0"/>
        <w:spacing w:line="360" w:lineRule="auto"/>
        <w:ind w:right="480" w:firstLine="570"/>
        <w:jc w:val="right"/>
        <w:rPr>
          <w:rFonts w:hint="eastAsia" w:ascii="仿宋" w:hAnsi="仿宋" w:eastAsia="仿宋" w:cs="仿宋"/>
          <w:sz w:val="24"/>
          <w:szCs w:val="24"/>
        </w:rPr>
      </w:pPr>
      <w:r>
        <w:rPr>
          <w:rFonts w:hint="eastAsia" w:ascii="仿宋" w:hAnsi="仿宋" w:eastAsia="仿宋" w:cs="仿宋"/>
          <w:sz w:val="24"/>
          <w:szCs w:val="24"/>
        </w:rPr>
        <w:t>年   月   日</w:t>
      </w:r>
    </w:p>
    <w:p w14:paraId="616A6C92">
      <w:pPr>
        <w:spacing w:line="360" w:lineRule="auto"/>
        <w:rPr>
          <w:rFonts w:hint="eastAsia" w:ascii="仿宋" w:hAnsi="仿宋" w:eastAsia="仿宋" w:cs="仿宋"/>
          <w:b/>
          <w:bCs/>
          <w:sz w:val="24"/>
          <w:szCs w:val="24"/>
        </w:rPr>
      </w:pPr>
    </w:p>
    <w:p w14:paraId="07F3D8A3">
      <w:pPr>
        <w:spacing w:line="360" w:lineRule="auto"/>
        <w:rPr>
          <w:rFonts w:hint="eastAsia" w:ascii="仿宋" w:hAnsi="仿宋" w:eastAsia="仿宋" w:cs="仿宋"/>
          <w:b/>
          <w:bCs/>
          <w:sz w:val="24"/>
          <w:szCs w:val="24"/>
        </w:rPr>
      </w:pPr>
    </w:p>
    <w:p w14:paraId="7FE1A65A">
      <w:pPr>
        <w:rPr>
          <w:rFonts w:hint="eastAsia" w:ascii="仿宋" w:hAnsi="仿宋" w:eastAsia="仿宋" w:cs="仿宋"/>
          <w:b/>
          <w:bCs/>
          <w:sz w:val="24"/>
          <w:szCs w:val="24"/>
        </w:rPr>
      </w:pPr>
      <w:r>
        <w:rPr>
          <w:rFonts w:hint="eastAsia" w:ascii="仿宋" w:hAnsi="仿宋" w:eastAsia="仿宋" w:cs="仿宋"/>
          <w:b/>
          <w:bCs/>
          <w:sz w:val="24"/>
          <w:szCs w:val="24"/>
        </w:rPr>
        <w:br w:type="page"/>
      </w:r>
    </w:p>
    <w:p w14:paraId="498E1915">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五、其他应提供的资料</w:t>
      </w:r>
    </w:p>
    <w:p w14:paraId="5ACB214D">
      <w:pPr>
        <w:tabs>
          <w:tab w:val="left" w:pos="6300"/>
        </w:tabs>
        <w:snapToGrid w:val="0"/>
        <w:spacing w:line="360" w:lineRule="auto"/>
        <w:ind w:right="480"/>
        <w:rPr>
          <w:rFonts w:hint="eastAsia" w:ascii="仿宋" w:hAnsi="仿宋" w:eastAsia="仿宋" w:cs="仿宋"/>
          <w:sz w:val="24"/>
          <w:szCs w:val="24"/>
        </w:rPr>
      </w:pPr>
    </w:p>
    <w:p w14:paraId="77CB3D88">
      <w:pPr>
        <w:jc w:val="center"/>
        <w:rPr>
          <w:rFonts w:hint="eastAsia" w:ascii="仿宋" w:hAnsi="仿宋" w:eastAsia="仿宋" w:cs="仿宋"/>
          <w:sz w:val="32"/>
          <w:szCs w:val="32"/>
        </w:rPr>
      </w:pPr>
    </w:p>
    <w:p w14:paraId="4AC75CBB">
      <w:pPr>
        <w:jc w:val="center"/>
        <w:rPr>
          <w:rFonts w:hint="eastAsia" w:ascii="仿宋" w:hAnsi="仿宋" w:eastAsia="仿宋" w:cs="仿宋"/>
          <w:sz w:val="32"/>
          <w:szCs w:val="32"/>
        </w:rPr>
      </w:pPr>
    </w:p>
    <w:p w14:paraId="05EF3668">
      <w:pPr>
        <w:jc w:val="center"/>
        <w:rPr>
          <w:rFonts w:hint="eastAsia" w:ascii="仿宋" w:hAnsi="仿宋" w:eastAsia="仿宋" w:cs="仿宋"/>
          <w:sz w:val="32"/>
          <w:szCs w:val="32"/>
        </w:rPr>
      </w:pPr>
    </w:p>
    <w:p w14:paraId="1926E90D">
      <w:pPr>
        <w:jc w:val="center"/>
        <w:rPr>
          <w:rFonts w:hint="eastAsia" w:ascii="仿宋" w:hAnsi="仿宋" w:eastAsia="仿宋" w:cs="仿宋"/>
          <w:sz w:val="32"/>
          <w:szCs w:val="32"/>
        </w:rPr>
      </w:pPr>
    </w:p>
    <w:p w14:paraId="59C9E9A7">
      <w:pPr>
        <w:jc w:val="center"/>
        <w:rPr>
          <w:rFonts w:hint="eastAsia" w:ascii="仿宋" w:hAnsi="仿宋" w:eastAsia="仿宋" w:cs="仿宋"/>
          <w:sz w:val="32"/>
          <w:szCs w:val="32"/>
        </w:rPr>
      </w:pPr>
    </w:p>
    <w:p w14:paraId="7242F30C">
      <w:pPr>
        <w:jc w:val="center"/>
        <w:rPr>
          <w:rFonts w:hint="eastAsia" w:ascii="仿宋" w:hAnsi="仿宋" w:eastAsia="仿宋" w:cs="仿宋"/>
          <w:sz w:val="32"/>
          <w:szCs w:val="32"/>
        </w:rPr>
      </w:pPr>
    </w:p>
    <w:p w14:paraId="2DC77891">
      <w:pPr>
        <w:jc w:val="center"/>
        <w:rPr>
          <w:rFonts w:hint="eastAsia" w:ascii="仿宋" w:hAnsi="仿宋" w:eastAsia="仿宋" w:cs="仿宋"/>
          <w:sz w:val="32"/>
          <w:szCs w:val="32"/>
        </w:rPr>
      </w:pPr>
    </w:p>
    <w:p w14:paraId="3510DD27">
      <w:pPr>
        <w:jc w:val="center"/>
        <w:rPr>
          <w:rFonts w:hint="eastAsia" w:ascii="仿宋" w:hAnsi="仿宋" w:eastAsia="仿宋" w:cs="仿宋"/>
          <w:sz w:val="32"/>
          <w:szCs w:val="32"/>
        </w:rPr>
      </w:pPr>
    </w:p>
    <w:p w14:paraId="0EDA6F54">
      <w:pPr>
        <w:jc w:val="center"/>
        <w:rPr>
          <w:rFonts w:hint="eastAsia" w:ascii="仿宋" w:hAnsi="仿宋" w:eastAsia="仿宋" w:cs="仿宋"/>
          <w:sz w:val="32"/>
          <w:szCs w:val="32"/>
        </w:rPr>
      </w:pPr>
    </w:p>
    <w:p w14:paraId="066E6B0F">
      <w:pPr>
        <w:jc w:val="center"/>
        <w:rPr>
          <w:rFonts w:hint="eastAsia" w:ascii="仿宋" w:hAnsi="仿宋" w:eastAsia="仿宋" w:cs="仿宋"/>
          <w:sz w:val="32"/>
          <w:szCs w:val="32"/>
        </w:rPr>
      </w:pPr>
    </w:p>
    <w:p w14:paraId="054DFA0E">
      <w:pPr>
        <w:jc w:val="center"/>
        <w:rPr>
          <w:rFonts w:hint="eastAsia" w:ascii="仿宋" w:hAnsi="仿宋" w:eastAsia="仿宋" w:cs="仿宋"/>
          <w:sz w:val="32"/>
          <w:szCs w:val="32"/>
        </w:rPr>
      </w:pPr>
    </w:p>
    <w:p w14:paraId="07D44524">
      <w:pPr>
        <w:jc w:val="center"/>
        <w:rPr>
          <w:rFonts w:hint="eastAsia" w:ascii="仿宋" w:hAnsi="仿宋" w:eastAsia="仿宋" w:cs="仿宋"/>
          <w:sz w:val="32"/>
          <w:szCs w:val="32"/>
        </w:rPr>
      </w:pPr>
    </w:p>
    <w:p w14:paraId="0F562EF4">
      <w:pPr>
        <w:jc w:val="center"/>
        <w:rPr>
          <w:rFonts w:hint="eastAsia" w:ascii="仿宋" w:hAnsi="仿宋" w:eastAsia="仿宋" w:cs="仿宋"/>
          <w:sz w:val="32"/>
          <w:szCs w:val="32"/>
        </w:rPr>
      </w:pPr>
      <w:r>
        <w:rPr>
          <w:rFonts w:hint="eastAsia" w:ascii="仿宋" w:hAnsi="仿宋" w:eastAsia="仿宋" w:cs="仿宋"/>
          <w:sz w:val="32"/>
          <w:szCs w:val="32"/>
        </w:rPr>
        <w:t>（结束）</w:t>
      </w:r>
    </w:p>
    <w:bookmarkEnd w:id="143"/>
    <w:p w14:paraId="26BF6417">
      <w:pPr>
        <w:tabs>
          <w:tab w:val="left" w:pos="6300"/>
        </w:tabs>
        <w:snapToGrid w:val="0"/>
        <w:spacing w:line="360" w:lineRule="auto"/>
        <w:ind w:right="480"/>
        <w:rPr>
          <w:rFonts w:hint="eastAsia" w:ascii="仿宋" w:hAnsi="仿宋" w:eastAsia="仿宋" w:cs="仿宋"/>
          <w:sz w:val="24"/>
          <w:szCs w:val="24"/>
        </w:rPr>
      </w:pPr>
    </w:p>
    <w:sectPr>
      <w:headerReference r:id="rId6" w:type="default"/>
      <w:footerReference r:id="rId7" w:type="default"/>
      <w:pgSz w:w="11907" w:h="16840"/>
      <w:pgMar w:top="1134" w:right="1191" w:bottom="1134" w:left="1304" w:header="851" w:footer="992" w:gutter="0"/>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3E6DA137-1193-430F-9CA6-41D691C1D1C4}"/>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方正仿宋_GBK">
    <w:panose1 w:val="02000000000000000000"/>
    <w:charset w:val="86"/>
    <w:family w:val="script"/>
    <w:pitch w:val="default"/>
    <w:sig w:usb0="A00002BF" w:usb1="38CF7CFA" w:usb2="00082016" w:usb3="00000000" w:csb0="00040001" w:csb1="00000000"/>
    <w:embedRegular r:id="rId2" w:fontKey="{B6024E9C-93AC-4B50-B3C9-CBDB18D3F51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5D869">
    <w:pPr>
      <w:pStyle w:val="17"/>
      <w:tabs>
        <w:tab w:val="left" w:pos="4876"/>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C1A2A">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0A4BED">
                          <w:pPr>
                            <w:pStyle w:val="17"/>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E0A4BED">
                    <w:pPr>
                      <w:pStyle w:val="17"/>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BAA35">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FC51F9">
                          <w:pPr>
                            <w:pStyle w:val="17"/>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50FC51F9">
                    <w:pPr>
                      <w:pStyle w:val="17"/>
                    </w:pPr>
                    <w:r>
                      <w:fldChar w:fldCharType="begin"/>
                    </w:r>
                    <w:r>
                      <w:instrText xml:space="preserve"> PAGE  \* MERGEFORMAT </w:instrText>
                    </w:r>
                    <w:r>
                      <w:fldChar w:fldCharType="separate"/>
                    </w:r>
                    <w:r>
                      <w:t>26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96F3F">
    <w:pPr>
      <w:pStyle w:val="1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10B3C">
    <w:pPr>
      <w:pStyle w:val="18"/>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lvlText w:val="%1"/>
      <w:lvlJc w:val="left"/>
      <w:pPr>
        <w:ind w:left="432" w:hanging="432"/>
      </w:pPr>
    </w:lvl>
    <w:lvl w:ilvl="1" w:tentative="0">
      <w:start w:val="1"/>
      <w:numFmt w:val="decimal"/>
      <w:lvlText w:val="%1.%2"/>
      <w:lvlJc w:val="left"/>
      <w:pPr>
        <w:ind w:left="718" w:hanging="576"/>
      </w:pPr>
    </w:lvl>
    <w:lvl w:ilvl="2" w:tentative="0">
      <w:start w:val="1"/>
      <w:numFmt w:val="decimal"/>
      <w:lvlText w:val="%1.%2.%3"/>
      <w:lvlJc w:val="left"/>
      <w:pPr>
        <w:ind w:left="720" w:hanging="720"/>
      </w:pPr>
    </w:lvl>
    <w:lvl w:ilvl="3" w:tentative="0">
      <w:start w:val="1"/>
      <w:numFmt w:val="decimal"/>
      <w:pStyle w:val="6"/>
      <w:lvlText w:val="%1.%2.%3.%4"/>
      <w:lvlJc w:val="left"/>
      <w:pPr>
        <w:ind w:left="864" w:hanging="864"/>
      </w:pPr>
    </w:lvl>
    <w:lvl w:ilvl="4" w:tentative="0">
      <w:start w:val="1"/>
      <w:numFmt w:val="decimal"/>
      <w:lvlText w:val="%1.%2.%3.%4.%5"/>
      <w:lvlJc w:val="left"/>
      <w:pPr>
        <w:ind w:left="2284"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0000000A"/>
    <w:multiLevelType w:val="singleLevel"/>
    <w:tmpl w:val="0000000A"/>
    <w:lvl w:ilvl="0" w:tentative="0">
      <w:start w:val="1"/>
      <w:numFmt w:val="chineseCounting"/>
      <w:suff w:val="nothing"/>
      <w:lvlText w:val="%1、"/>
      <w:lvlJc w:val="left"/>
      <w:rPr>
        <w:rFonts w:hint="eastAsia"/>
      </w:rPr>
    </w:lvl>
  </w:abstractNum>
  <w:abstractNum w:abstractNumId="2">
    <w:nsid w:val="0000000C"/>
    <w:multiLevelType w:val="singleLevel"/>
    <w:tmpl w:val="0000000C"/>
    <w:lvl w:ilvl="0" w:tentative="0">
      <w:start w:val="3"/>
      <w:numFmt w:val="chineseCounting"/>
      <w:suff w:val="space"/>
      <w:lvlText w:val="第%1篇"/>
      <w:lvlJc w:val="left"/>
      <w:rPr>
        <w:rFonts w:hint="eastAsia"/>
      </w:rPr>
    </w:lvl>
  </w:abstractNum>
  <w:abstractNum w:abstractNumId="3">
    <w:nsid w:val="194370C7"/>
    <w:multiLevelType w:val="singleLevel"/>
    <w:tmpl w:val="194370C7"/>
    <w:lvl w:ilvl="0" w:tentative="0">
      <w:start w:val="1"/>
      <w:numFmt w:val="decimal"/>
      <w:suff w:val="nothing"/>
      <w:lvlText w:val="%1、"/>
      <w:lvlJc w:val="left"/>
      <w:pPr>
        <w:ind w:left="80"/>
      </w:pPr>
    </w:lvl>
  </w:abstractNum>
  <w:abstractNum w:abstractNumId="4">
    <w:nsid w:val="5DE202B7"/>
    <w:multiLevelType w:val="singleLevel"/>
    <w:tmpl w:val="5DE202B7"/>
    <w:lvl w:ilvl="0" w:tentative="0">
      <w:start w:val="4"/>
      <w:numFmt w:val="decimal"/>
      <w:suff w:val="nothing"/>
      <w:lvlText w:val="（%1）"/>
      <w:lvlJc w:val="left"/>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ZhMDMxZTRiYzQwMjMzOGQ3MTlmMjE1YTAyOWM3ZTMifQ=="/>
  </w:docVars>
  <w:rsids>
    <w:rsidRoot w:val="00367F2C"/>
    <w:rsid w:val="00226E5D"/>
    <w:rsid w:val="002D6173"/>
    <w:rsid w:val="00367F2C"/>
    <w:rsid w:val="009B49EA"/>
    <w:rsid w:val="00BD7837"/>
    <w:rsid w:val="01F66ABD"/>
    <w:rsid w:val="029E1C0F"/>
    <w:rsid w:val="032A1114"/>
    <w:rsid w:val="03620118"/>
    <w:rsid w:val="03FB660C"/>
    <w:rsid w:val="03FF750B"/>
    <w:rsid w:val="04096F7B"/>
    <w:rsid w:val="04402271"/>
    <w:rsid w:val="049251C3"/>
    <w:rsid w:val="05C50C80"/>
    <w:rsid w:val="05D830A9"/>
    <w:rsid w:val="05E27558"/>
    <w:rsid w:val="05F90EF7"/>
    <w:rsid w:val="061F256C"/>
    <w:rsid w:val="068C3E93"/>
    <w:rsid w:val="06AC1E40"/>
    <w:rsid w:val="06F061D0"/>
    <w:rsid w:val="08674270"/>
    <w:rsid w:val="08F8136C"/>
    <w:rsid w:val="09023F99"/>
    <w:rsid w:val="09B07E99"/>
    <w:rsid w:val="0A0A1357"/>
    <w:rsid w:val="0B971310"/>
    <w:rsid w:val="0C7D22B4"/>
    <w:rsid w:val="0D2E019B"/>
    <w:rsid w:val="0D442E6A"/>
    <w:rsid w:val="0DC21F49"/>
    <w:rsid w:val="0DE46363"/>
    <w:rsid w:val="0DFC545B"/>
    <w:rsid w:val="0EFB3964"/>
    <w:rsid w:val="0F307AB2"/>
    <w:rsid w:val="0FD57C3C"/>
    <w:rsid w:val="102A079E"/>
    <w:rsid w:val="10B262A5"/>
    <w:rsid w:val="113F7FD4"/>
    <w:rsid w:val="11B20280"/>
    <w:rsid w:val="13637988"/>
    <w:rsid w:val="14AB1989"/>
    <w:rsid w:val="15DF0DE2"/>
    <w:rsid w:val="16602A18"/>
    <w:rsid w:val="17BD5C5B"/>
    <w:rsid w:val="17BD76CF"/>
    <w:rsid w:val="18F02060"/>
    <w:rsid w:val="194128BC"/>
    <w:rsid w:val="196547FC"/>
    <w:rsid w:val="19874772"/>
    <w:rsid w:val="1A3D3083"/>
    <w:rsid w:val="1A7D3DC7"/>
    <w:rsid w:val="1A8E38DF"/>
    <w:rsid w:val="1B7E1BA5"/>
    <w:rsid w:val="1C3D55BC"/>
    <w:rsid w:val="1C9571A6"/>
    <w:rsid w:val="1CC56509"/>
    <w:rsid w:val="1D1502E7"/>
    <w:rsid w:val="1D4110DC"/>
    <w:rsid w:val="1D4961E3"/>
    <w:rsid w:val="1DFA2C78"/>
    <w:rsid w:val="1E067C30"/>
    <w:rsid w:val="1E2C5604"/>
    <w:rsid w:val="1E5E181A"/>
    <w:rsid w:val="1E652BA8"/>
    <w:rsid w:val="1F933745"/>
    <w:rsid w:val="1F936DDB"/>
    <w:rsid w:val="20A73068"/>
    <w:rsid w:val="21297761"/>
    <w:rsid w:val="21D4060F"/>
    <w:rsid w:val="22462CF1"/>
    <w:rsid w:val="224F7DF7"/>
    <w:rsid w:val="22A4278D"/>
    <w:rsid w:val="22DF2C61"/>
    <w:rsid w:val="23151E6A"/>
    <w:rsid w:val="238B4600"/>
    <w:rsid w:val="23CF0CCE"/>
    <w:rsid w:val="23EC61B7"/>
    <w:rsid w:val="23F944BF"/>
    <w:rsid w:val="24667A43"/>
    <w:rsid w:val="24863878"/>
    <w:rsid w:val="248A15BB"/>
    <w:rsid w:val="2499775A"/>
    <w:rsid w:val="25BF5294"/>
    <w:rsid w:val="25E92311"/>
    <w:rsid w:val="26060A70"/>
    <w:rsid w:val="264A1001"/>
    <w:rsid w:val="26541E80"/>
    <w:rsid w:val="26EB47D0"/>
    <w:rsid w:val="27174C5C"/>
    <w:rsid w:val="27194E78"/>
    <w:rsid w:val="27361586"/>
    <w:rsid w:val="278542BB"/>
    <w:rsid w:val="27EE1E60"/>
    <w:rsid w:val="280D0539"/>
    <w:rsid w:val="2815563F"/>
    <w:rsid w:val="28397580"/>
    <w:rsid w:val="28AC5FA3"/>
    <w:rsid w:val="28FB2A87"/>
    <w:rsid w:val="292518B2"/>
    <w:rsid w:val="29AB625B"/>
    <w:rsid w:val="2A00595C"/>
    <w:rsid w:val="2AFA2E96"/>
    <w:rsid w:val="2C1B212D"/>
    <w:rsid w:val="2D1423D0"/>
    <w:rsid w:val="2D55796B"/>
    <w:rsid w:val="2E0877D6"/>
    <w:rsid w:val="2E7330BF"/>
    <w:rsid w:val="2F2B2269"/>
    <w:rsid w:val="2F9519A8"/>
    <w:rsid w:val="30420F9B"/>
    <w:rsid w:val="30654C8A"/>
    <w:rsid w:val="30A63746"/>
    <w:rsid w:val="313C59EB"/>
    <w:rsid w:val="31773D8F"/>
    <w:rsid w:val="31995D09"/>
    <w:rsid w:val="321F376C"/>
    <w:rsid w:val="32A95302"/>
    <w:rsid w:val="32DA54BB"/>
    <w:rsid w:val="32E2418A"/>
    <w:rsid w:val="335B3701"/>
    <w:rsid w:val="34325CB8"/>
    <w:rsid w:val="34953CF5"/>
    <w:rsid w:val="35335357"/>
    <w:rsid w:val="358D2CB9"/>
    <w:rsid w:val="35C81F43"/>
    <w:rsid w:val="3606335D"/>
    <w:rsid w:val="366A3757"/>
    <w:rsid w:val="36D84407"/>
    <w:rsid w:val="36EC1C61"/>
    <w:rsid w:val="38C45A8C"/>
    <w:rsid w:val="38C8225A"/>
    <w:rsid w:val="390E4110"/>
    <w:rsid w:val="39A23C0C"/>
    <w:rsid w:val="3A5A3DE1"/>
    <w:rsid w:val="3AB46F3A"/>
    <w:rsid w:val="3B803910"/>
    <w:rsid w:val="3C4340D1"/>
    <w:rsid w:val="3C5E715D"/>
    <w:rsid w:val="3CC82828"/>
    <w:rsid w:val="3CCF1E09"/>
    <w:rsid w:val="3DBC5DD1"/>
    <w:rsid w:val="3E0B50C2"/>
    <w:rsid w:val="3E642A25"/>
    <w:rsid w:val="3F165ACD"/>
    <w:rsid w:val="3F9E5AC2"/>
    <w:rsid w:val="3FCA68B7"/>
    <w:rsid w:val="4011750A"/>
    <w:rsid w:val="404228F2"/>
    <w:rsid w:val="40C97F34"/>
    <w:rsid w:val="414803DC"/>
    <w:rsid w:val="415648A7"/>
    <w:rsid w:val="41923405"/>
    <w:rsid w:val="42644DA1"/>
    <w:rsid w:val="42C121F4"/>
    <w:rsid w:val="42D53EF1"/>
    <w:rsid w:val="43AD2778"/>
    <w:rsid w:val="44753296"/>
    <w:rsid w:val="45905EAD"/>
    <w:rsid w:val="459D1975"/>
    <w:rsid w:val="45F21F59"/>
    <w:rsid w:val="45FB76ED"/>
    <w:rsid w:val="465F5FAB"/>
    <w:rsid w:val="468C48C7"/>
    <w:rsid w:val="46A95479"/>
    <w:rsid w:val="46E95B5D"/>
    <w:rsid w:val="474B4782"/>
    <w:rsid w:val="475E44B5"/>
    <w:rsid w:val="47F46BC7"/>
    <w:rsid w:val="486C5A30"/>
    <w:rsid w:val="49115557"/>
    <w:rsid w:val="496B4C67"/>
    <w:rsid w:val="498906DF"/>
    <w:rsid w:val="4A34774F"/>
    <w:rsid w:val="4AEC1DD8"/>
    <w:rsid w:val="4C0F3FD0"/>
    <w:rsid w:val="4C1B50E4"/>
    <w:rsid w:val="4CCC0113"/>
    <w:rsid w:val="4D241CFD"/>
    <w:rsid w:val="4D493511"/>
    <w:rsid w:val="4DBF37D4"/>
    <w:rsid w:val="4DFC53E1"/>
    <w:rsid w:val="4E2F2066"/>
    <w:rsid w:val="4EA2112B"/>
    <w:rsid w:val="4F2064F4"/>
    <w:rsid w:val="4F5A0CEE"/>
    <w:rsid w:val="51167BAE"/>
    <w:rsid w:val="517F39A6"/>
    <w:rsid w:val="51954F77"/>
    <w:rsid w:val="522E717A"/>
    <w:rsid w:val="5288688A"/>
    <w:rsid w:val="53061753"/>
    <w:rsid w:val="537231BE"/>
    <w:rsid w:val="53837051"/>
    <w:rsid w:val="53BA0CC5"/>
    <w:rsid w:val="540957A8"/>
    <w:rsid w:val="54422245"/>
    <w:rsid w:val="54B716A8"/>
    <w:rsid w:val="54EB1352"/>
    <w:rsid w:val="5579695E"/>
    <w:rsid w:val="55CF5C77"/>
    <w:rsid w:val="56017CA2"/>
    <w:rsid w:val="564205FD"/>
    <w:rsid w:val="56644F18"/>
    <w:rsid w:val="57B343A9"/>
    <w:rsid w:val="582C5F09"/>
    <w:rsid w:val="586D3E03"/>
    <w:rsid w:val="589C4E3D"/>
    <w:rsid w:val="59125C19"/>
    <w:rsid w:val="59EC76FE"/>
    <w:rsid w:val="59F667CF"/>
    <w:rsid w:val="59F82547"/>
    <w:rsid w:val="5A2C26AC"/>
    <w:rsid w:val="5A7F665F"/>
    <w:rsid w:val="5AB67D0C"/>
    <w:rsid w:val="5AE20B01"/>
    <w:rsid w:val="5B3A26EB"/>
    <w:rsid w:val="5D7C58DD"/>
    <w:rsid w:val="5DC50992"/>
    <w:rsid w:val="5EEF1C46"/>
    <w:rsid w:val="5F092B01"/>
    <w:rsid w:val="5F322057"/>
    <w:rsid w:val="5F6146EB"/>
    <w:rsid w:val="5F8A100C"/>
    <w:rsid w:val="5FC17C75"/>
    <w:rsid w:val="5FD112ED"/>
    <w:rsid w:val="5FD63E76"/>
    <w:rsid w:val="602120CC"/>
    <w:rsid w:val="603040BD"/>
    <w:rsid w:val="608C5797"/>
    <w:rsid w:val="60C954E0"/>
    <w:rsid w:val="60EF5D26"/>
    <w:rsid w:val="611C03C7"/>
    <w:rsid w:val="618172C6"/>
    <w:rsid w:val="61B92C8E"/>
    <w:rsid w:val="62347E94"/>
    <w:rsid w:val="62C76F5B"/>
    <w:rsid w:val="634E31D8"/>
    <w:rsid w:val="638F4127"/>
    <w:rsid w:val="63D8260C"/>
    <w:rsid w:val="64032214"/>
    <w:rsid w:val="647153D0"/>
    <w:rsid w:val="64917820"/>
    <w:rsid w:val="65901859"/>
    <w:rsid w:val="65A11CE5"/>
    <w:rsid w:val="6623094C"/>
    <w:rsid w:val="66A51361"/>
    <w:rsid w:val="6841330B"/>
    <w:rsid w:val="68FA636F"/>
    <w:rsid w:val="694C1F68"/>
    <w:rsid w:val="6994390F"/>
    <w:rsid w:val="6A097E59"/>
    <w:rsid w:val="6A9516EC"/>
    <w:rsid w:val="6B4605FE"/>
    <w:rsid w:val="6BF608B1"/>
    <w:rsid w:val="6C0E79A8"/>
    <w:rsid w:val="6C103720"/>
    <w:rsid w:val="6C8E7995"/>
    <w:rsid w:val="6CAD0F6F"/>
    <w:rsid w:val="6CF640B6"/>
    <w:rsid w:val="6DCF13B9"/>
    <w:rsid w:val="6F82131C"/>
    <w:rsid w:val="703F43EA"/>
    <w:rsid w:val="70CD7E32"/>
    <w:rsid w:val="723F4D5F"/>
    <w:rsid w:val="72B1108D"/>
    <w:rsid w:val="73165394"/>
    <w:rsid w:val="739F538A"/>
    <w:rsid w:val="73A62BBC"/>
    <w:rsid w:val="74035919"/>
    <w:rsid w:val="749A6D4F"/>
    <w:rsid w:val="74A54C22"/>
    <w:rsid w:val="74FC6F38"/>
    <w:rsid w:val="755F4EA1"/>
    <w:rsid w:val="75C8506C"/>
    <w:rsid w:val="75D457BF"/>
    <w:rsid w:val="762A3631"/>
    <w:rsid w:val="762E1FE6"/>
    <w:rsid w:val="76D87530"/>
    <w:rsid w:val="77387FCF"/>
    <w:rsid w:val="77533239"/>
    <w:rsid w:val="78D67AA0"/>
    <w:rsid w:val="79340308"/>
    <w:rsid w:val="7997550A"/>
    <w:rsid w:val="79C142AC"/>
    <w:rsid w:val="7B4056A4"/>
    <w:rsid w:val="7B5E2864"/>
    <w:rsid w:val="7B785A20"/>
    <w:rsid w:val="7D4E6FCF"/>
    <w:rsid w:val="7D9A5540"/>
    <w:rsid w:val="7DD56578"/>
    <w:rsid w:val="7E1626EC"/>
    <w:rsid w:val="7E2E5C88"/>
    <w:rsid w:val="7ED06D3F"/>
    <w:rsid w:val="7ED248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3" w:lineRule="auto"/>
      <w:outlineLvl w:val="2"/>
    </w:pPr>
    <w:rPr>
      <w:b/>
      <w:sz w:val="32"/>
    </w:rPr>
  </w:style>
  <w:style w:type="paragraph" w:styleId="6">
    <w:name w:val="heading 4"/>
    <w:basedOn w:val="1"/>
    <w:next w:val="1"/>
    <w:qFormat/>
    <w:uiPriority w:val="9"/>
    <w:pPr>
      <w:keepNext/>
      <w:keepLines/>
      <w:numPr>
        <w:ilvl w:val="3"/>
        <w:numId w:val="1"/>
      </w:numPr>
      <w:spacing w:before="280" w:after="290" w:line="376" w:lineRule="auto"/>
      <w:outlineLvl w:val="3"/>
    </w:pPr>
    <w:rPr>
      <w:rFonts w:ascii="Calibri Light" w:hAnsi="Calibri Light"/>
      <w:b/>
      <w:bCs/>
      <w:sz w:val="32"/>
      <w:szCs w:val="28"/>
    </w:rPr>
  </w:style>
  <w:style w:type="paragraph" w:styleId="7">
    <w:name w:val="heading 5"/>
    <w:basedOn w:val="1"/>
    <w:next w:val="1"/>
    <w:qFormat/>
    <w:uiPriority w:val="0"/>
    <w:pPr>
      <w:keepNext/>
      <w:keepLines/>
      <w:spacing w:before="280" w:after="290" w:line="372" w:lineRule="auto"/>
      <w:outlineLvl w:val="4"/>
    </w:pPr>
    <w:rPr>
      <w:b/>
    </w:rPr>
  </w:style>
  <w:style w:type="paragraph" w:styleId="8">
    <w:name w:val="heading 6"/>
    <w:basedOn w:val="1"/>
    <w:next w:val="1"/>
    <w:qFormat/>
    <w:uiPriority w:val="0"/>
    <w:pPr>
      <w:keepNext/>
      <w:keepLines/>
      <w:spacing w:before="240" w:after="64" w:line="317" w:lineRule="auto"/>
      <w:outlineLvl w:val="5"/>
    </w:pPr>
    <w:rPr>
      <w:rFonts w:ascii="Arial" w:hAnsi="Arial" w:eastAsia="黑体"/>
      <w:b/>
      <w:sz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9">
    <w:name w:val="table of authorities"/>
    <w:basedOn w:val="1"/>
    <w:next w:val="1"/>
    <w:qFormat/>
    <w:uiPriority w:val="0"/>
    <w:pPr>
      <w:ind w:left="420" w:leftChars="200"/>
    </w:pPr>
  </w:style>
  <w:style w:type="paragraph" w:styleId="10">
    <w:name w:val="Normal Indent"/>
    <w:basedOn w:val="1"/>
    <w:qFormat/>
    <w:uiPriority w:val="0"/>
    <w:pPr>
      <w:adjustRightInd w:val="0"/>
      <w:snapToGrid w:val="0"/>
      <w:spacing w:line="360" w:lineRule="auto"/>
      <w:ind w:firstLine="420"/>
    </w:pPr>
    <w:rPr>
      <w:sz w:val="24"/>
    </w:rPr>
  </w:style>
  <w:style w:type="paragraph" w:styleId="11">
    <w:name w:val="annotation text"/>
    <w:basedOn w:val="1"/>
    <w:qFormat/>
    <w:uiPriority w:val="0"/>
    <w:pPr>
      <w:jc w:val="left"/>
    </w:pPr>
  </w:style>
  <w:style w:type="paragraph" w:styleId="12">
    <w:name w:val="Body Text Indent"/>
    <w:basedOn w:val="1"/>
    <w:qFormat/>
    <w:uiPriority w:val="0"/>
    <w:pPr>
      <w:spacing w:line="700" w:lineRule="exact"/>
      <w:ind w:left="960"/>
    </w:pPr>
    <w:rPr>
      <w:sz w:val="44"/>
    </w:rPr>
  </w:style>
  <w:style w:type="paragraph" w:styleId="13">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szCs w:val="24"/>
    </w:rPr>
  </w:style>
  <w:style w:type="paragraph" w:styleId="14">
    <w:name w:val="Date"/>
    <w:basedOn w:val="1"/>
    <w:next w:val="1"/>
    <w:qFormat/>
    <w:uiPriority w:val="0"/>
  </w:style>
  <w:style w:type="paragraph" w:styleId="15">
    <w:name w:val="Body Text Indent 2"/>
    <w:basedOn w:val="1"/>
    <w:qFormat/>
    <w:uiPriority w:val="0"/>
    <w:pPr>
      <w:snapToGrid w:val="0"/>
      <w:spacing w:line="560" w:lineRule="atLeast"/>
      <w:ind w:firstLine="540"/>
    </w:pPr>
  </w:style>
  <w:style w:type="paragraph" w:styleId="16">
    <w:name w:val="Balloon Text"/>
    <w:basedOn w:val="1"/>
    <w:link w:val="35"/>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rPr>
  </w:style>
  <w:style w:type="paragraph" w:styleId="19">
    <w:name w:val="toc 1"/>
    <w:basedOn w:val="1"/>
    <w:next w:val="1"/>
    <w:qFormat/>
    <w:uiPriority w:val="0"/>
    <w:pPr>
      <w:spacing w:line="180" w:lineRule="auto"/>
      <w:jc w:val="center"/>
    </w:pPr>
    <w:rPr>
      <w:sz w:val="30"/>
    </w:rPr>
  </w:style>
  <w:style w:type="paragraph" w:styleId="20">
    <w:name w:val="List"/>
    <w:basedOn w:val="1"/>
    <w:qFormat/>
    <w:uiPriority w:val="0"/>
    <w:pPr>
      <w:ind w:left="200" w:hanging="200" w:hangingChars="200"/>
    </w:pPr>
  </w:style>
  <w:style w:type="paragraph" w:styleId="21">
    <w:name w:val="table of figures"/>
    <w:basedOn w:val="1"/>
    <w:next w:val="1"/>
    <w:qFormat/>
    <w:uiPriority w:val="0"/>
    <w:pPr>
      <w:tabs>
        <w:tab w:val="right" w:leader="dot" w:pos="8640"/>
      </w:tabs>
      <w:spacing w:line="360" w:lineRule="auto"/>
      <w:ind w:left="400" w:hanging="400"/>
    </w:pPr>
    <w:rPr>
      <w:sz w:val="24"/>
    </w:rPr>
  </w:style>
  <w:style w:type="paragraph" w:styleId="2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3">
    <w:name w:val="Body Text First Indent"/>
    <w:basedOn w:val="2"/>
    <w:qFormat/>
    <w:uiPriority w:val="0"/>
    <w:pPr>
      <w:ind w:firstLine="420" w:firstLineChars="100"/>
    </w:pPr>
  </w:style>
  <w:style w:type="paragraph" w:styleId="24">
    <w:name w:val="Body Text First Indent 2"/>
    <w:basedOn w:val="12"/>
    <w:qFormat/>
    <w:uiPriority w:val="0"/>
    <w:pPr>
      <w:ind w:firstLine="420" w:firstLineChars="200"/>
    </w:pPr>
    <w:rPr>
      <w:rFonts w:ascii="宋体" w:hAnsi="Courier New"/>
      <w:spacing w:val="-4"/>
      <w:sz w:val="18"/>
    </w:rPr>
  </w:style>
  <w:style w:type="table" w:styleId="26">
    <w:name w:val="Table Grid"/>
    <w:basedOn w:val="25"/>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paragraph" w:customStyle="1" w:styleId="29">
    <w:name w:val="目录 53"/>
    <w:next w:val="1"/>
    <w:qFormat/>
    <w:uiPriority w:val="0"/>
    <w:pPr>
      <w:wordWrap w:val="0"/>
      <w:ind w:left="1275"/>
      <w:jc w:val="both"/>
    </w:pPr>
    <w:rPr>
      <w:rFonts w:ascii="Calibri" w:hAnsi="Calibri" w:eastAsia="宋体" w:cs="Times New Roman"/>
      <w:sz w:val="21"/>
      <w:lang w:val="en-US" w:eastAsia="zh-CN" w:bidi="ar-SA"/>
    </w:rPr>
  </w:style>
  <w:style w:type="paragraph" w:customStyle="1" w:styleId="30">
    <w:name w:val="图例"/>
    <w:basedOn w:val="1"/>
    <w:qFormat/>
    <w:uiPriority w:val="0"/>
    <w:pPr>
      <w:spacing w:before="120" w:after="120" w:line="360" w:lineRule="auto"/>
      <w:jc w:val="center"/>
    </w:pPr>
    <w:rPr>
      <w:rFonts w:eastAsia="仿宋_GB2312"/>
      <w:b/>
      <w:sz w:val="24"/>
    </w:rPr>
  </w:style>
  <w:style w:type="paragraph" w:customStyle="1" w:styleId="31">
    <w:name w:val="电建正文"/>
    <w:basedOn w:val="32"/>
    <w:qFormat/>
    <w:uiPriority w:val="0"/>
    <w:pPr>
      <w:tabs>
        <w:tab w:val="left" w:pos="720"/>
      </w:tabs>
      <w:spacing w:line="360" w:lineRule="auto"/>
      <w:ind w:firstLine="200" w:firstLineChars="200"/>
    </w:pPr>
    <w:rPr>
      <w:rFonts w:ascii="Tahoma" w:hAnsi="Tahoma"/>
      <w:sz w:val="24"/>
    </w:rPr>
  </w:style>
  <w:style w:type="paragraph" w:customStyle="1" w:styleId="32">
    <w:name w:val="List First"/>
    <w:basedOn w:val="20"/>
    <w:next w:val="20"/>
    <w:qFormat/>
    <w:uiPriority w:val="0"/>
    <w:pPr>
      <w:widowControl/>
      <w:tabs>
        <w:tab w:val="left" w:pos="720"/>
      </w:tabs>
      <w:overflowPunct w:val="0"/>
      <w:autoSpaceDE w:val="0"/>
      <w:autoSpaceDN w:val="0"/>
      <w:spacing w:before="80" w:after="80"/>
      <w:ind w:left="0"/>
      <w:jc w:val="left"/>
    </w:pPr>
    <w:rPr>
      <w:kern w:val="0"/>
      <w:sz w:val="20"/>
    </w:rPr>
  </w:style>
  <w:style w:type="paragraph" w:customStyle="1" w:styleId="33">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34">
    <w:name w:val="WPSOffice手动目录 1"/>
    <w:qFormat/>
    <w:uiPriority w:val="0"/>
    <w:rPr>
      <w:rFonts w:ascii="Calibri" w:hAnsi="Calibri" w:eastAsia="宋体" w:cs="宋体"/>
      <w:lang w:val="en-US" w:eastAsia="zh-CN" w:bidi="ar-SA"/>
    </w:rPr>
  </w:style>
  <w:style w:type="character" w:customStyle="1" w:styleId="35">
    <w:name w:val="批注框文本 Char"/>
    <w:basedOn w:val="27"/>
    <w:link w:val="16"/>
    <w:qFormat/>
    <w:uiPriority w:val="0"/>
    <w:rPr>
      <w:kern w:val="2"/>
      <w:sz w:val="18"/>
      <w:szCs w:val="18"/>
    </w:rPr>
  </w:style>
  <w:style w:type="paragraph" w:customStyle="1" w:styleId="36">
    <w:name w:val="正文1"/>
    <w:basedOn w:val="1"/>
    <w:next w:val="1"/>
    <w:qFormat/>
    <w:uiPriority w:val="0"/>
    <w:pPr>
      <w:spacing w:line="300" w:lineRule="auto"/>
      <w:ind w:firstLine="200" w:firstLineChars="200"/>
    </w:pPr>
    <w:rPr>
      <w:sz w:val="24"/>
    </w:rPr>
  </w:style>
  <w:style w:type="paragraph" w:customStyle="1" w:styleId="37">
    <w:name w:val="目录 83"/>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38">
    <w:name w:val="正文 A"/>
    <w:qFormat/>
    <w:uiPriority w:val="0"/>
    <w:pPr>
      <w:widowControl w:val="0"/>
      <w:jc w:val="both"/>
    </w:pPr>
    <w:rPr>
      <w:rFonts w:ascii="Times New Roman" w:hAnsi="Times New Roman" w:eastAsia="Times New Roman" w:cs="Times New Roman"/>
      <w:color w:val="000000"/>
      <w:kern w:val="2"/>
      <w:sz w:val="28"/>
      <w:szCs w:val="28"/>
      <w:u w:color="000000"/>
      <w:lang w:val="en-US" w:eastAsia="zh-CN" w:bidi="ar-SA"/>
    </w:rPr>
  </w:style>
  <w:style w:type="paragraph" w:customStyle="1" w:styleId="39">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40">
    <w:name w:val="表内文字"/>
    <w:basedOn w:val="1"/>
    <w:qFormat/>
    <w:uiPriority w:val="0"/>
    <w:pPr>
      <w:jc w:val="left"/>
    </w:pPr>
    <w:rPr>
      <w:rFonts w:ascii="仿宋_GB2312" w:eastAsia="仿宋_GB2312"/>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9594DA-E0F6-4B2F-8815-AF534DECE6A2}">
  <ds:schemaRefs/>
</ds:datastoreItem>
</file>

<file path=docProps/app.xml><?xml version="1.0" encoding="utf-8"?>
<Properties xmlns="http://schemas.openxmlformats.org/officeDocument/2006/extended-properties" xmlns:vt="http://schemas.openxmlformats.org/officeDocument/2006/docPropsVTypes">
  <Template>Normal</Template>
  <Pages>27</Pages>
  <Words>3634</Words>
  <Characters>3820</Characters>
  <Lines>120</Lines>
  <Paragraphs>33</Paragraphs>
  <TotalTime>8</TotalTime>
  <ScaleCrop>false</ScaleCrop>
  <LinksUpToDate>false</LinksUpToDate>
  <CharactersWithSpaces>3863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2025-04-28T02:48:00Z</dcterms:created>
  <dc:creator>Administrator</dc:creator>
  <cp:lastModifiedBy>小芳</cp:lastModifiedBy>
  <dcterms:modified xsi:type="dcterms:W3CDTF">2025-08-14T09:23:57Z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592A34C7B7DE4178A9FBEAE68D2F35BB_13</vt:lpwstr>
  </property>
  <property fmtid="{D5CDD505-2E9C-101B-9397-08002B2CF9AE}" pid="4" name="KSOTemplateDocerSaveRecord">
    <vt:lpwstr>eyJoZGlkIjoiNTA1NDZiOTllNDljYTM0MDIzZDczYjg1ODRkYzlhYTQiLCJ1c2VySWQiOiI5NjczMjAxMzgifQ==</vt:lpwstr>
  </property>
</Properties>
</file>