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85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重庆医科大学附属巴南医院</w:t>
      </w:r>
    </w:p>
    <w:p w14:paraId="7A81099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重庆市巴南区人民医院</w:t>
      </w:r>
    </w:p>
    <w:p w14:paraId="3D5DE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2"/>
          <w:sz w:val="40"/>
          <w:szCs w:val="40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kern w:val="2"/>
          <w:sz w:val="40"/>
          <w:szCs w:val="40"/>
          <w:lang w:val="en-US" w:eastAsia="zh-CN" w:bidi="ar-SA"/>
        </w:rPr>
        <w:t>关于开展</w:t>
      </w:r>
      <w:r>
        <w:rPr>
          <w:rFonts w:hint="eastAsia" w:ascii="Times New Roman" w:hAnsi="Times New Roman" w:eastAsia="方正小标宋_GBK" w:cs="Times New Roman"/>
          <w:kern w:val="2"/>
          <w:sz w:val="40"/>
          <w:szCs w:val="40"/>
          <w:lang w:val="en-US" w:eastAsia="zh-CN" w:bidi="ar-SA"/>
        </w:rPr>
        <w:t>急诊管理</w:t>
      </w:r>
      <w:r>
        <w:rPr>
          <w:rFonts w:hint="default" w:ascii="Times New Roman" w:hAnsi="Times New Roman" w:eastAsia="方正小标宋_GBK" w:cs="Times New Roman"/>
          <w:kern w:val="2"/>
          <w:sz w:val="40"/>
          <w:szCs w:val="40"/>
          <w:lang w:val="en-US" w:eastAsia="zh-CN" w:bidi="ar-SA"/>
        </w:rPr>
        <w:t>系统市场调研的通知</w:t>
      </w:r>
    </w:p>
    <w:p w14:paraId="0CC7A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</w:p>
    <w:p w14:paraId="17199D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</w:pPr>
      <w:bookmarkStart w:id="0" w:name="OLE_LINK1"/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各潜在供应商：</w:t>
      </w:r>
    </w:p>
    <w:p w14:paraId="219841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我院拟启动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急诊管理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系统建设项目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。根据医院采购管理相关规定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  <w:t>现开展市场调研工作，诚邀符合资质条件、信誉良好且具备优质服务能力的供应商参与。具体事项通知如下：</w:t>
      </w:r>
    </w:p>
    <w:p w14:paraId="66B0F5A2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6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  <w:t>项目概况</w:t>
      </w: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：</w:t>
      </w:r>
    </w:p>
    <w:p w14:paraId="154DFAD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急诊管理</w:t>
      </w: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系统</w:t>
      </w:r>
    </w:p>
    <w:p w14:paraId="430026C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  <w:t>项目预算：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130</w:t>
      </w: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万元</w:t>
      </w:r>
      <w:bookmarkStart w:id="6" w:name="_GoBack"/>
      <w:bookmarkEnd w:id="6"/>
    </w:p>
    <w:p w14:paraId="05FB8864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6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参与条件</w:t>
      </w:r>
    </w:p>
    <w:p w14:paraId="68158DC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  <w:t>资质要求：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供应商须是在中华人民共和国境内注册，具有独立承担民事责任能力的法人或其他组织，具备合法有效的营业执照及相关资质证书。</w:t>
      </w:r>
    </w:p>
    <w:p w14:paraId="1DBFF0C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  <w:t>信誉要求：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具有良好的商业信誉和健全的财务会计制度，在经营活动中无重大违法记录，未被列入失信被执行人、重大税收违法案件当事人名单、政府采购严重违法失信行为记录名单。</w:t>
      </w:r>
    </w:p>
    <w:p w14:paraId="0EC157F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/>
          <w:sz w:val="20"/>
          <w:szCs w:val="2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  <w:t>能力要求：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具备开发、实施同类软件系统的成功案例和丰富经验，拥有专业的技术团队和完善的售后服务体系，能够为项目提供及时、有效的技术支持和维护服务。</w:t>
      </w:r>
    </w:p>
    <w:p w14:paraId="7ED03A24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6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调研形式</w:t>
      </w:r>
    </w:p>
    <w:p w14:paraId="36D816E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本次市场调研采用线下产品推介会形式，具体安排如下：</w:t>
      </w:r>
    </w:p>
    <w:p w14:paraId="6E95C2D9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kern w:val="2"/>
          <w:sz w:val="28"/>
          <w:szCs w:val="28"/>
          <w:lang w:val="en-US" w:eastAsia="zh-CN" w:bidi="ar-SA"/>
        </w:rPr>
        <w:t>推介会时间：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暂定2025年11月11日 15:00</w:t>
      </w:r>
    </w:p>
    <w:p w14:paraId="6B6432A8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楷体_GBK" w:cs="Times New Roman"/>
          <w:kern w:val="2"/>
          <w:sz w:val="28"/>
          <w:szCs w:val="28"/>
          <w:lang w:val="en-US" w:eastAsia="zh-CN" w:bidi="ar-SA"/>
        </w:rPr>
        <w:t>推介</w:t>
      </w:r>
      <w:r>
        <w:rPr>
          <w:rFonts w:hint="eastAsia" w:ascii="Times New Roman" w:hAnsi="Times New Roman" w:eastAsia="方正楷体_GBK" w:cs="Times New Roman"/>
          <w:kern w:val="2"/>
          <w:sz w:val="28"/>
          <w:szCs w:val="28"/>
          <w:lang w:val="en-US" w:eastAsia="zh-CN" w:bidi="ar-SA"/>
        </w:rPr>
        <w:t>形式和内容</w:t>
      </w:r>
      <w:r>
        <w:rPr>
          <w:rFonts w:hint="default" w:ascii="Times New Roman" w:hAnsi="Times New Roman" w:eastAsia="方正楷体_GBK" w:cs="Times New Roman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PPT方案展示（30分钟），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内容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需包括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：</w:t>
      </w:r>
      <w:bookmarkStart w:id="1" w:name="OLE_LINK3"/>
    </w:p>
    <w:bookmarkEnd w:id="1"/>
    <w:p w14:paraId="756EF061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公司简介（公司规模、技术团队、业务范围等）；</w:t>
      </w:r>
    </w:p>
    <w:p w14:paraId="6B4B48E6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同类项目案例（项目名称、客户名称、项目内容、金额、服务周期）；</w:t>
      </w:r>
    </w:p>
    <w:p w14:paraId="12249177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针对我院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建设</w:t>
      </w: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需求（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见</w:t>
      </w: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附件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）的产品方案；</w:t>
      </w:r>
    </w:p>
    <w:p w14:paraId="501CA13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  <w:t>售后服务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（免费质保期、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免费质保期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服务方案、后期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有偿服务费用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等）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。</w:t>
      </w:r>
    </w:p>
    <w:p w14:paraId="4F20C83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楷体_GBK" w:cs="Times New Roman"/>
          <w:sz w:val="28"/>
          <w:szCs w:val="28"/>
          <w:lang w:val="en-US" w:eastAsia="zh-CN"/>
        </w:rPr>
        <w:t>推介现场资料递交：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纸质报价文件递交（按模块报价+总体报价，需盖鲜章密封）。</w:t>
      </w:r>
    </w:p>
    <w:p w14:paraId="75D5F38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报名相关</w:t>
      </w:r>
      <w:r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  <w:t>及材料提交</w:t>
      </w:r>
      <w:bookmarkStart w:id="2" w:name="OLE_LINK5"/>
    </w:p>
    <w:p w14:paraId="30EC9152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截止时间：2025年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日12:00前</w:t>
      </w:r>
    </w:p>
    <w:p w14:paraId="10EC7880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提交材料：</w:t>
      </w:r>
    </w:p>
    <w:p w14:paraId="34AE37B6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报名表（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见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需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加盖公章）</w:t>
      </w:r>
    </w:p>
    <w:p w14:paraId="78199EF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推介会PPT电子版</w:t>
      </w:r>
    </w:p>
    <w:p w14:paraId="431A1A03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提交途径：在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本平台（https://www.gec123.com/）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本条问卷调查公告下方的回复区域上传。</w:t>
      </w:r>
      <w:bookmarkEnd w:id="2"/>
    </w:p>
    <w:p w14:paraId="6084EA2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其他说明</w:t>
      </w:r>
    </w:p>
    <w:p w14:paraId="421C0C17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本次采购意向公开和市场调研工作不是正式采购活动，仅为采购工作的初步安排和供采购工作具体实施时参考，具体采购项目情况以最终发布的采购公告和采购文件为准。</w:t>
      </w:r>
    </w:p>
    <w:p w14:paraId="34A1C523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40" w:firstLineChars="3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联系人：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冉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老师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66236035。</w:t>
      </w:r>
    </w:p>
    <w:p w14:paraId="7E7AA8B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611895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附件：1.急诊管理系统项目建设需求</w:t>
      </w:r>
    </w:p>
    <w:p w14:paraId="3C6559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  2.急诊管理系统项目产品推介报名表</w:t>
      </w:r>
    </w:p>
    <w:p w14:paraId="7293762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4C66714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/>
        <w:textAlignment w:val="auto"/>
        <w:rPr>
          <w:rFonts w:hint="default" w:ascii="Times New Roman" w:hAnsi="Times New Roman" w:eastAsia="方正楷体_GBK" w:cs="Times New Roman"/>
          <w:sz w:val="28"/>
          <w:szCs w:val="28"/>
          <w:lang w:val="en-US" w:eastAsia="zh-CN"/>
        </w:rPr>
      </w:pPr>
    </w:p>
    <w:p w14:paraId="170007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spacing w:val="0"/>
          <w:sz w:val="28"/>
          <w:szCs w:val="28"/>
          <w:shd w:val="clear" w:fill="FFFFFF"/>
          <w:lang w:val="en-US" w:eastAsia="zh-CN"/>
        </w:rPr>
      </w:pPr>
    </w:p>
    <w:bookmarkEnd w:id="0"/>
    <w:p w14:paraId="38DD65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重庆医科大学附属巴南医院</w:t>
      </w:r>
    </w:p>
    <w:p w14:paraId="177799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72" w:firstLineChars="200"/>
        <w:jc w:val="right"/>
        <w:textAlignment w:val="auto"/>
        <w:rPr>
          <w:rFonts w:hint="default" w:ascii="Times New Roman" w:hAnsi="Times New Roman" w:eastAsia="方正仿宋_GBK" w:cs="Times New Roman"/>
          <w:spacing w:val="2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28"/>
          <w:sz w:val="28"/>
          <w:szCs w:val="28"/>
          <w:lang w:val="en-US" w:eastAsia="zh-CN"/>
        </w:rPr>
        <w:t>重庆市巴南区人民医院</w:t>
      </w:r>
    </w:p>
    <w:p w14:paraId="1E53A28C">
      <w:pPr>
        <w:jc w:val="right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07日</w:t>
      </w:r>
    </w:p>
    <w:p w14:paraId="57AE7DDA">
      <w:pPr>
        <w:jc w:val="right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3E1DE366">
      <w:pPr>
        <w:jc w:val="right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4A565A2F">
      <w:pPr>
        <w:pStyle w:val="5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 w14:paraId="64EDAF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重庆医科大学附属巴南医院</w:t>
      </w:r>
    </w:p>
    <w:p w14:paraId="69FBDF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重庆市巴南区人民医院</w:t>
      </w:r>
    </w:p>
    <w:p w14:paraId="520560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bookmarkStart w:id="3" w:name="OLE_LINK7"/>
      <w:r>
        <w:rPr>
          <w:rFonts w:hint="eastAsia" w:ascii="Times New Roman" w:hAnsi="Times New Roman" w:eastAsia="方正小标宋_GBK" w:cs="Times New Roman"/>
          <w:sz w:val="40"/>
          <w:szCs w:val="40"/>
          <w:lang w:val="en-US" w:eastAsia="zh-CN"/>
        </w:rPr>
        <w:t>急诊管理系统项目建设需求</w:t>
      </w:r>
    </w:p>
    <w:bookmarkEnd w:id="3"/>
    <w:p w14:paraId="3F1C2FB5">
      <w:pPr>
        <w:pStyle w:val="5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47B5E36A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预检分诊工作站</w:t>
      </w:r>
    </w:p>
    <w:p w14:paraId="71EF51E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1、患者登记与建档</w:t>
      </w:r>
    </w:p>
    <w:p w14:paraId="60656C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患者初复诊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分诊信息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多种方式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登记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及建档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功能，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支持患者生命体征数据采取与录入。</w:t>
      </w:r>
    </w:p>
    <w:p w14:paraId="07B89C3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分诊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信息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暂存，其他患者分完诊后再继续对暂存患者进行分诊信息补充填写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；</w:t>
      </w:r>
    </w:p>
    <w:p w14:paraId="32E7A3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三无患者、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群伤患者、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特殊人群、120患者登记、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绿色通道病人、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双向转诊患者、动物伤患者等登记、标记与管理。</w:t>
      </w:r>
    </w:p>
    <w:p w14:paraId="1AEB566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支持与院内系统对接，获取患者挂号信息。</w:t>
      </w:r>
    </w:p>
    <w:p w14:paraId="00660EE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仿宋" w:hAnsi="仿宋" w:eastAsia="仿宋" w:cs="Times New Roman"/>
          <w:kern w:val="0"/>
          <w:sz w:val="24"/>
          <w:szCs w:val="24"/>
          <w:lang w:val="zh-CN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2、智能分诊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分级</w:t>
      </w:r>
    </w:p>
    <w:p w14:paraId="4BD2B8A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提供分诊知识库，通过系统判断的方式对患者分级分诊进行判断，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支持分诊信息修改，允许分诊护士对自动分级信息进行修正；</w:t>
      </w:r>
    </w:p>
    <w:p w14:paraId="7CB34DB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支持分诊记录列表，提供搜索引擎，支持通过就诊卡号、姓名、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特殊标志、去向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等条件进行查询；</w:t>
      </w:r>
    </w:p>
    <w:p w14:paraId="2B9625A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支持分诊单打印，分诊后打印腕带或分诊条，可以根据医院需要配置打印的信息。针对绿色通道患者，分诊单打印特殊标识（绿色通道）支持导出已分诊患者信息；</w:t>
      </w:r>
    </w:p>
    <w:p w14:paraId="0C6B4C7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支持黑名单管理，黑名单患者来诊会进行特殊醒目提醒，支持医生端查看备注原因；</w:t>
      </w:r>
    </w:p>
    <w:p w14:paraId="6920785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支持先分诊后挂号，先挂号后分诊，分诊的同时挂号，三种模式适应医院不同的业务流程。</w:t>
      </w:r>
    </w:p>
    <w:p w14:paraId="3892765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支持已分诊的患者进行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特殊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标识关联，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如群伤患者、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发热患者，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双转患者等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。</w:t>
      </w:r>
    </w:p>
    <w:p w14:paraId="57006F7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3、评分管理</w:t>
      </w:r>
    </w:p>
    <w:p w14:paraId="39E8ACE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支持患者评分管理，包括：MEWS评分、REMS评分、ESI评分、GCS评分、创伤评分、疼痛评分，支持通过评分进行自动化分级。</w:t>
      </w:r>
    </w:p>
    <w:p w14:paraId="69A2BA1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患者评分支持已获取的数据自动代入，主观数据快速点选，自动计算分值。</w:t>
      </w:r>
    </w:p>
    <w:p w14:paraId="1A50B74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4、第三方系统对接支持</w:t>
      </w:r>
    </w:p>
    <w:p w14:paraId="2B134C0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支持与医院数据平台对接，满足互联互通、电子病历评审等要求。</w:t>
      </w:r>
    </w:p>
    <w:p w14:paraId="6D48C8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zh-CN" w:eastAsia="zh-CN" w:bidi="ar-SA"/>
        </w:rPr>
        <w:t>预留120院前系统集成接口。</w:t>
      </w:r>
    </w:p>
    <w:p w14:paraId="3706E0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5、统计报表</w:t>
      </w:r>
    </w:p>
    <w:p w14:paraId="6810AA2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支持分诊各项指标统计 ，如：分诊人数、分级患者比例、三无患者占比、群伤患者占比。</w:t>
      </w:r>
    </w:p>
    <w:p w14:paraId="4A4361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支持统计报表，急诊日报表、分诊病人登记表、分诊工作量统计表自动生成，能够打印和导出。</w:t>
      </w:r>
    </w:p>
    <w:p w14:paraId="2B93A79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急诊分诊常用统计功能，可以统计的指标有：分诊患者性别比例分布、预检分诊分级分布、分诊患者评分使用情况统计、分诊患者分诊去向统计、分诊患者年龄分布统计、分诊准确率统计。</w:t>
      </w:r>
    </w:p>
    <w:p w14:paraId="29408C4C">
      <w:pPr>
        <w:pStyle w:val="4"/>
        <w:rPr>
          <w:rFonts w:hint="eastAsia"/>
          <w:lang w:val="en-US" w:eastAsia="zh-CN"/>
        </w:rPr>
      </w:pPr>
    </w:p>
    <w:p w14:paraId="1B54C965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急诊医生工作站</w:t>
      </w:r>
    </w:p>
    <w:p w14:paraId="674C8B6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系统支持急诊门诊医生在一个系统内完成诊间工作全部内容，包含以下功能：</w:t>
      </w:r>
    </w:p>
    <w:p w14:paraId="0896427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1)支持一体化工作台,允许医生在同一界面完成诊断开立、病历书写，检验、检查、处方、处置下达的工作内容；</w:t>
      </w:r>
    </w:p>
    <w:p w14:paraId="1E1CD04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2)支持患者信息总览，根据患者急诊就诊历史记录回顾患者分诊信息、诊断信息、医嘱信息、检查检验结果、危急值记录；</w:t>
      </w:r>
    </w:p>
    <w:p w14:paraId="39F0B7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3)支持患者信息修改和补充；</w:t>
      </w:r>
    </w:p>
    <w:p w14:paraId="0D6CD4C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4)支持患者诊疗时间轴查看，横向管理患者诊疗过程关键时间节点；</w:t>
      </w:r>
    </w:p>
    <w:p w14:paraId="440AD0D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5)支持快捷诊断，支持医生快速引用常用诊断，中西医诊断录入，根据现有HIS标准，支持基于ICD-10标准诊断库的诊断开立；</w:t>
      </w:r>
    </w:p>
    <w:p w14:paraId="7D1E8B1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6)支持非嵌入式医嘱开立功能，能够在急诊系统进行临时医嘱、长期医嘱开立；</w:t>
      </w:r>
    </w:p>
    <w:p w14:paraId="6F9B92B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7)支持根据医嘱类型自动生成处方笺、检查申请单、检验申请单、费用清单、临时/长期医嘱单；</w:t>
      </w:r>
    </w:p>
    <w:p w14:paraId="4009268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8)开立检查、检验医嘱时自动带入检查目的、体征、病状、诊断等信息创建申请单；</w:t>
      </w:r>
    </w:p>
    <w:p w14:paraId="39AE751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9)支持医嘱模板的维护和引用，包括个人模板和科室模板；</w:t>
      </w:r>
    </w:p>
    <w:p w14:paraId="68CE01F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10)支持患者历史就诊医嘱的查看和直接引用到本次医嘱列表；</w:t>
      </w:r>
    </w:p>
    <w:p w14:paraId="56636E6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11)支持查看医嘱执行状态，皮试结果自动生成阴性或阳性标识展示在医嘱列表上；</w:t>
      </w:r>
    </w:p>
    <w:p w14:paraId="28828A4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12)支持医嘱费用明细查看，根据颜色区分缴费状态，包括待缴费、已缴费、已退费、未计费；</w:t>
      </w:r>
    </w:p>
    <w:p w14:paraId="5B19AB5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13)支持专用于急诊科的结构化门诊电子病历,提供急诊门诊病历模版，支持自动带出相关患者信息。</w:t>
      </w:r>
    </w:p>
    <w:p w14:paraId="36DBF3D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14)病历书写时支持插入医嘱、诊断、检验结果、检查报告、危急值记录，检验项目支持一键插入异常项；</w:t>
      </w:r>
    </w:p>
    <w:p w14:paraId="1530E2B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15)提供病历知识库模板配置工具，允许科室和个人自己维护各种病历文书文字模板内容并快速引用；</w:t>
      </w:r>
    </w:p>
    <w:p w14:paraId="6610D0E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16)支持插入医疗文书常用的特殊符号(如：℃，℉，‰，㎡，mmol)；</w:t>
      </w:r>
    </w:p>
    <w:p w14:paraId="2216767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17)支持插入医疗文书常用的医学表达式（如：月经公式）；</w:t>
      </w:r>
    </w:p>
    <w:p w14:paraId="07BEEC6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18)支持追加病程，支持单个病程位置调整和删除单个病程；</w:t>
      </w:r>
    </w:p>
    <w:p w14:paraId="7848AFB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19)支持在工作站内查看检查、检验结果，超声影像调阅，检验异常项通过特殊颜色标记；</w:t>
      </w:r>
    </w:p>
    <w:p w14:paraId="47B5D7A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20)支持快速创建患者会诊申请以及查看患者历史会诊记录，能够对会诊执行签到、记录、打印等操作。</w:t>
      </w:r>
    </w:p>
    <w:p w14:paraId="7D77DD6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21)支持诊疗统计查看接诊患者详细信息，提供搜索引擎功能：可以通过ID、姓名、诊断等多种方式进行该患者查询。</w:t>
      </w:r>
    </w:p>
    <w:p w14:paraId="2141A814">
      <w:pPr>
        <w:pStyle w:val="4"/>
        <w:rPr>
          <w:rFonts w:hint="eastAsia" w:ascii="仿宋" w:hAnsi="仿宋" w:eastAsia="仿宋" w:cs="仿宋"/>
          <w:sz w:val="24"/>
          <w:szCs w:val="24"/>
        </w:rPr>
      </w:pPr>
    </w:p>
    <w:p w14:paraId="7F624FCC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急诊护理工作站（抢救区/留观区）</w:t>
      </w:r>
    </w:p>
    <w:p w14:paraId="4BB118E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 xml:space="preserve">1)提供列表、床卡两种模式展示在科患者信息，展示信息可配置。 </w:t>
      </w:r>
    </w:p>
    <w:p w14:paraId="228F489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2)患者床位管理：提供入出科、转床功能等。</w:t>
      </w:r>
    </w:p>
    <w:p w14:paraId="1E63A9F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3)支持患者入科，能够进行床位分配及相关信息录入。</w:t>
      </w:r>
    </w:p>
    <w:p w14:paraId="5C082CC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4)患者列表支持按特定需求过滤或者搜索患者。</w:t>
      </w:r>
    </w:p>
    <w:p w14:paraId="2D7B151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5)患者列表支持标记重点关注的患者，通过图标的颜色变化提醒用户关注的患者，点击图标后，能够编辑或显示重点关注的内容。提示患者的未执行医嘱内容。</w:t>
      </w:r>
    </w:p>
    <w:p w14:paraId="622D2C1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6)支持医嘱自动转抄，系统记录护士对医嘱的核对、执行。</w:t>
      </w:r>
    </w:p>
    <w:p w14:paraId="2A9ACAB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7)支持将医嘱自动根据频次、时间拆分，护士可根据排班班次信息筛选医嘱，并计划执行。</w:t>
      </w:r>
    </w:p>
    <w:p w14:paraId="218281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8)支持对未执行医嘱录入备注说明，或者进行标记，标记后医嘱不需要再进行核对和执行，已标记的医嘱显示在“已标记”列表中。</w:t>
      </w:r>
    </w:p>
    <w:p w14:paraId="3948776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9)支持快速录入观察项/出入量/导管信息，并进行统计展示。</w:t>
      </w:r>
    </w:p>
    <w:p w14:paraId="6F54761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10)护理文书支持快速记录模板，支持动态结构化病情录入，在关键词上用点选的方式，快速录入护理文书，用户可以维护模板内容，缩减护士书写护理文书的时间，规范医疗文书。</w:t>
      </w:r>
    </w:p>
    <w:p w14:paraId="778303D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11)支持已获取的数据自动录入特护单，支持特护单的放大和缩小、翻页、打印预览和打印。</w:t>
      </w:r>
    </w:p>
    <w:p w14:paraId="30CEC1B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 xml:space="preserve">12)支持编辑及打印护理评估单，体温单，特殊护理记录单，一般护理记录单，定制化特护单模板，护理评分。 </w:t>
      </w:r>
    </w:p>
    <w:p w14:paraId="761A9C3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13)支持皮试医嘱执行及皮试结果录入。支持皮试结果双核对，支持录入药品批号，支持皮试结果回传第三方。</w:t>
      </w:r>
    </w:p>
    <w:p w14:paraId="2707092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14)支持毒麻药品护士执行双核对，余液处理的记录。</w:t>
      </w:r>
    </w:p>
    <w:p w14:paraId="0220967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15)支持打印输液贴、打印腕带、床头卡，巡视卡，采血贴等打印内容。</w:t>
      </w:r>
    </w:p>
    <w:p w14:paraId="297680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16)支持批量核对医嘱，批量执行医嘱。</w:t>
      </w:r>
    </w:p>
    <w:p w14:paraId="0BD5120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17)支持抢救/留观护理记录单模板根据患者流转切换，完成精细化记录。</w:t>
      </w:r>
    </w:p>
    <w:p w14:paraId="20E1181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18)支持医嘱执行药品备用量设置。支持液体医嘱分多次执行。</w:t>
      </w:r>
    </w:p>
    <w:p w14:paraId="47F40AD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19)支持病情记录个人模板/公共模板维护。</w:t>
      </w:r>
    </w:p>
    <w:p w14:paraId="46E0733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20)支持医嘱执行分类显示，按照医嘱类型进行分类，如：药品，检查，检验，嘱托医嘱类型。</w:t>
      </w:r>
    </w:p>
    <w:p w14:paraId="31B6011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21)特护单支持按照班次自动汇总出入量。支持自动汇总医嘱执行药品的出入量。特护单书写病情记录支持插入检查，检验结果。特护单支持二级审核签名，如:护士长签名审核。</w:t>
      </w:r>
    </w:p>
    <w:p w14:paraId="27561A05">
      <w:pPr>
        <w:pStyle w:val="4"/>
        <w:rPr>
          <w:rFonts w:hint="eastAsia" w:ascii="仿宋" w:hAnsi="仿宋" w:eastAsia="仿宋" w:cs="仿宋"/>
          <w:sz w:val="24"/>
          <w:szCs w:val="24"/>
        </w:rPr>
      </w:pPr>
    </w:p>
    <w:p w14:paraId="3ABEC787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抢救/留观医护工作站</w:t>
      </w:r>
    </w:p>
    <w:p w14:paraId="749592E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实现抢救室医护人员在同一系统内对抢救患者的医疗、护理、检查、检验数据集中管理，系统需包含以下功能：</w:t>
      </w:r>
    </w:p>
    <w:p w14:paraId="584472D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1)支持床头卡、列表两种显示方式，根据科室需要自定义配置床位数量和名称；</w:t>
      </w:r>
    </w:p>
    <w:p w14:paraId="13CFAF3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2)支持将非抢救区患者主动拉入区域进行登记和诊疗；</w:t>
      </w:r>
    </w:p>
    <w:p w14:paraId="31E7E29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3)支持患者进行入床登记和换床操作；</w:t>
      </w:r>
    </w:p>
    <w:p w14:paraId="3FA8F2D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4)床头卡提供患者三无、群伤、绿色通道等特殊标示展示，支持自定义配置床头卡标识类型；</w:t>
      </w:r>
    </w:p>
    <w:p w14:paraId="21558D9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5)支持病区患者腕带打印、床头卡打印；</w:t>
      </w:r>
    </w:p>
    <w:p w14:paraId="6533127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6)支持患者信息总览，根据患者急诊就诊历史记录回顾患者分诊信息、诊断信息、医嘱信息、检查检验结果、危急值记录；</w:t>
      </w:r>
    </w:p>
    <w:p w14:paraId="57BC0FA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7)支持患者分诊信息修改和补充；</w:t>
      </w:r>
    </w:p>
    <w:p w14:paraId="61FF21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8)支持患者诊疗时间轴查看，横向管理患者诊疗过程关键时间节点；</w:t>
      </w:r>
    </w:p>
    <w:p w14:paraId="481A1C5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9)支持非嵌入式医嘱开立功能，能够在急诊系统进行临时医嘱、长期医嘱开立；</w:t>
      </w:r>
    </w:p>
    <w:p w14:paraId="6B1BB7D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10)支持根据医嘱类型自动生成处方笺、检查申请单、检验申请单、费用清单、临时/长期医嘱单；</w:t>
      </w:r>
    </w:p>
    <w:p w14:paraId="6A5BC1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11)开立检查、检验医嘱时自动带入检查目的、体征、病状、诊断等信息创建申请单；</w:t>
      </w:r>
    </w:p>
    <w:p w14:paraId="47AF8A2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12)支持医嘱模板的维护和引用，包括个人模板和科室模板；</w:t>
      </w:r>
    </w:p>
    <w:p w14:paraId="61E8FCD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13)支持患者历史就诊医嘱的查看和直接引用到本次医嘱列表；</w:t>
      </w:r>
    </w:p>
    <w:p w14:paraId="0B69F74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14)支持查看医嘱执行状态，皮试结果自动生成阴性或阳性标识展示在医嘱列表上；</w:t>
      </w:r>
    </w:p>
    <w:p w14:paraId="676A44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15)支持医嘱费用明细查看，根据颜色区分缴费状态，包括待缴费、已缴费、已退费、未计费；</w:t>
      </w:r>
    </w:p>
    <w:p w14:paraId="16D942D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16)提供结构化电子病历模板，支持抢救患者相关病历文书书写；</w:t>
      </w:r>
    </w:p>
    <w:p w14:paraId="0AD8677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17)支持病历书写时右键插入患者本次就诊的检查、检验、处置、处方等信息。支持自动带出相关患者信息，无需再手动录入，减少医生工作量。</w:t>
      </w:r>
    </w:p>
    <w:p w14:paraId="36BDBF8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18)提供病历知识库模板配置工具，允许科室和个人自己维护各种病历文书文字模板内容并快速引用；</w:t>
      </w:r>
    </w:p>
    <w:p w14:paraId="6F48CB7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19)支持病历模板维护，保存已有内容为个人/科室标准化病历模板；</w:t>
      </w:r>
    </w:p>
    <w:p w14:paraId="3F1F5A4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20)支持追加病程，支持单个病程位置调整和删除单个病程；</w:t>
      </w:r>
    </w:p>
    <w:p w14:paraId="7680771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21)支持护士核对医嘱，核对过程中支持对医嘱执行确认执行和驳回操作，驳回的医嘱通过系统消息提醒开立医生进行医嘱修改和重新发送；</w:t>
      </w:r>
    </w:p>
    <w:p w14:paraId="54CA36E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22)支持护士补充计费，提供个人和科室计费模板维护工具，支持将常用计费项目维护成模板，通过模板快速开立项目；</w:t>
      </w:r>
    </w:p>
    <w:p w14:paraId="4CB3F81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23)支持按分类执行医嘱，如注射、口服、其他，根据医嘱频次自动生成执行计划；</w:t>
      </w:r>
    </w:p>
    <w:p w14:paraId="6DD2BA1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24)支持医嘱批量执行和单独执行，并根据需要选择是否按照计划时间执行；</w:t>
      </w:r>
    </w:p>
    <w:p w14:paraId="1D40B60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25)支持皮试医嘱倒计时，根据皮试观察等待时间自动进入倒计时，计时结束发送消息提醒护士观察皮试结果；</w:t>
      </w:r>
    </w:p>
    <w:p w14:paraId="00FEFCC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26)支持注射类医嘱瓶签打印、医嘱单打印、分类执行单打印；</w:t>
      </w:r>
    </w:p>
    <w:p w14:paraId="16796F4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27)支持护理记录单入量关联医嘱一键引用，提供常用出入量维护模板；</w:t>
      </w:r>
    </w:p>
    <w:p w14:paraId="6494215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28)支持护理知识库模板维护，可自定义创建护理观察项所需的文字内容模板，支持个人或科室模板维护；</w:t>
      </w:r>
    </w:p>
    <w:p w14:paraId="0CDE6BE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29)支持护理记录单书写时插入患者本次检验结果和检查报告信息；</w:t>
      </w:r>
    </w:p>
    <w:p w14:paraId="39D354E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30)支持体温单录入，图表同步展示，根据体温记录数据绘制图表的功能，在图表上显示患者的体温历史趋势；</w:t>
      </w:r>
    </w:p>
    <w:p w14:paraId="6AE04B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31)支持查看患者检查、检验结果，支持检查影像在线查看（需提供接口）；</w:t>
      </w:r>
    </w:p>
    <w:p w14:paraId="0FB9914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32)支持快速创建患者会诊申请以及查看患者历史急诊会诊记录，能够对会诊执行签到、记录、打印等操作。</w:t>
      </w:r>
    </w:p>
    <w:p w14:paraId="5068C28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3C30E25F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急诊会诊工作站</w:t>
      </w:r>
    </w:p>
    <w:p w14:paraId="429BA08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1)支持申请急会诊、普通会诊。</w:t>
      </w:r>
    </w:p>
    <w:p w14:paraId="54651A6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2)支持申请多科室联合会诊。</w:t>
      </w:r>
    </w:p>
    <w:p w14:paraId="6FC7AD1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3)提供常规的会诊目的模板，快速完善会诊申请文书。</w:t>
      </w:r>
    </w:p>
    <w:p w14:paraId="728DB3A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4)提供会诊查询功能，支持查看和导出患者的历史会诊记录。</w:t>
      </w:r>
    </w:p>
    <w:p w14:paraId="13C346E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5)详细记录会诊意见、会诊医生到达及完成时间等信息。</w:t>
      </w:r>
    </w:p>
    <w:p w14:paraId="63B9EB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6)提供会诊申请取消功能。</w:t>
      </w:r>
    </w:p>
    <w:p w14:paraId="60B05CA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7)支持根据会诊状态进行筛选会诊记录。</w:t>
      </w:r>
    </w:p>
    <w:p w14:paraId="586673B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8)支持与LIS、PACS系统对接，能够将检验、检查报告插入到会诊文书中。</w:t>
      </w:r>
    </w:p>
    <w:p w14:paraId="4C1D1C2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9)提供会诊评价功能。</w:t>
      </w:r>
    </w:p>
    <w:p w14:paraId="4E2FFE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10)支持会诊文书打印。</w:t>
      </w:r>
    </w:p>
    <w:p w14:paraId="1CF8940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11)支持与电子病历系统对接，会诊完成后，会诊信息包括会诊日期、科别、类型、目的、意见，能够同步到急诊病历，自动生成一份会诊记录。</w:t>
      </w:r>
    </w:p>
    <w:p w14:paraId="689A8DA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12)支持会诊时间轴展示。如：会诊申请、会诊报到、会诊意见、会诊完成、会诊确认、会诊评价。</w:t>
      </w:r>
    </w:p>
    <w:p w14:paraId="620C02B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13)支持会诊意见书写完毕后，可填写或选择建议患者转入的住院科室。</w:t>
      </w:r>
    </w:p>
    <w:p w14:paraId="191E162B">
      <w:pPr>
        <w:pStyle w:val="4"/>
        <w:rPr>
          <w:rFonts w:hint="eastAsia" w:ascii="方正仿宋_GBK" w:hAnsi="方正仿宋_GBK" w:eastAsia="方正仿宋_GBK" w:cs="方正仿宋_GBK"/>
          <w:sz w:val="24"/>
          <w:szCs w:val="24"/>
        </w:rPr>
      </w:pPr>
    </w:p>
    <w:p w14:paraId="3EB83F6B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急诊交接班工作站</w:t>
      </w:r>
    </w:p>
    <w:p w14:paraId="65930B5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1)支持按照区域、班次、人员进行交接班。</w:t>
      </w:r>
    </w:p>
    <w:p w14:paraId="432F064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2)支持医生和护士记录交接班。</w:t>
      </w:r>
    </w:p>
    <w:p w14:paraId="137340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3)支持快速过滤患者信息包括在科病人、我的病人、绿色通道病人、死亡病人等。</w:t>
      </w:r>
    </w:p>
    <w:p w14:paraId="318174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4)支持快速提取系统中存在的患者信息包括患者姓名、分诊级别、入科时间、诊断、主诉等信息。</w:t>
      </w:r>
    </w:p>
    <w:p w14:paraId="17CC3A5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5)支持插入医嘱内容。</w:t>
      </w:r>
    </w:p>
    <w:p w14:paraId="6A47C5D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6)支持与LIS、PACS系统对接，能够将检验、检查报告插入到交接班报告中。支持插入护理病情记录。支持插入观察项记录。支持插入导管记录。支持插入出入量小计。</w:t>
      </w:r>
    </w:p>
    <w:p w14:paraId="69D744F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7)提供手工填写交接班记录功能。</w:t>
      </w:r>
    </w:p>
    <w:p w14:paraId="4528CBC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8)提供建议模板功能，个性化配置公共/个人模板，方便书写患者治疗建议。</w:t>
      </w:r>
    </w:p>
    <w:p w14:paraId="0DAC27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9)支持查看患者的历史交接班记录，支持插入患者的历史交接班内容。</w:t>
      </w:r>
    </w:p>
    <w:p w14:paraId="6685964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10)提供一键交班功能，快速插入患者诊疗信息，节省交班记录时间。</w:t>
      </w:r>
    </w:p>
    <w:p w14:paraId="481E396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11)支持交接班预览生成交接班报告单。</w:t>
      </w:r>
    </w:p>
    <w:p w14:paraId="19F6DA7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12)支持打印交接班记录。</w:t>
      </w:r>
    </w:p>
    <w:p w14:paraId="5F95A42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13)支持交接班记录共享查看。</w:t>
      </w:r>
    </w:p>
    <w:p w14:paraId="71D2CC2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14)支持交接班统计报表。</w:t>
      </w:r>
    </w:p>
    <w:p w14:paraId="44CFCC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15)支持医生交接班模板与护士交接班模板个性化定制。</w:t>
      </w:r>
    </w:p>
    <w:p w14:paraId="6A65802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16)支持危重患者，及特殊患者特殊标识，方便医护人员交接班中重点关注。</w:t>
      </w:r>
    </w:p>
    <w:p w14:paraId="47530C2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17)支持自定义时间段交接班，方便医护人员自主选择交接班时间段。</w:t>
      </w:r>
    </w:p>
    <w:p w14:paraId="6D1D510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18)患者历史交接班内容可查看，可部分导入，也可整体导入，提高交接班书写效率。</w:t>
      </w:r>
    </w:p>
    <w:p w14:paraId="3FDC9D4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19)支持急诊科多区域交接班，交接班记录合并查询及打印。</w:t>
      </w:r>
    </w:p>
    <w:p w14:paraId="774795D5">
      <w:pPr>
        <w:pStyle w:val="4"/>
        <w:rPr>
          <w:rFonts w:hint="eastAsia" w:ascii="方正仿宋_GBK" w:hAnsi="方正仿宋_GBK" w:eastAsia="方正仿宋_GBK" w:cs="方正仿宋_GBK"/>
          <w:sz w:val="24"/>
          <w:szCs w:val="24"/>
        </w:rPr>
      </w:pPr>
    </w:p>
    <w:p w14:paraId="1042FD6A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急诊质控管理</w:t>
      </w:r>
    </w:p>
    <w:p w14:paraId="7DB250D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1) 按照国家最新的标准统计质控指标，并适时更新。</w:t>
      </w:r>
    </w:p>
    <w:p w14:paraId="27C8919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2）急诊科常用统计功能，可以统计的指标有：当天急诊挂号人次、急诊患者分诊后平均等待时间、急诊科当天床位占用比例、急诊科死亡例数、急诊留观时间分布统计指标。</w:t>
      </w:r>
    </w:p>
    <w:p w14:paraId="6D26A90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3）急诊科常用科室管理统计功能，可以统计的指标有：急诊医务人员工作量统计。</w:t>
      </w:r>
    </w:p>
    <w:p w14:paraId="6E20C6F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4）支持《急诊医学专业医疗质量控制指标 （2024 年版）》；</w:t>
      </w:r>
    </w:p>
    <w:p w14:paraId="487B746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5）提供科室常用统计报表，如：急诊科工作量表、抢救信息统计表、抢救病种百分比、急诊留观平均时间统计表、急诊诊疗总例数与抢救、死亡例数、急诊重点病种统计急诊科就诊病人流向统计表；</w:t>
      </w:r>
    </w:p>
    <w:p w14:paraId="595539F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6）可根据科室需求定制报表统计内容。</w:t>
      </w:r>
    </w:p>
    <w:p w14:paraId="7F3C5BD1">
      <w:pPr>
        <w:pStyle w:val="4"/>
        <w:rPr>
          <w:rFonts w:hint="eastAsia" w:ascii="方正仿宋_GBK" w:hAnsi="方正仿宋_GBK" w:eastAsia="方正仿宋_GBK" w:cs="方正仿宋_GBK"/>
          <w:sz w:val="24"/>
          <w:szCs w:val="24"/>
        </w:rPr>
      </w:pPr>
    </w:p>
    <w:p w14:paraId="797EC9D4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设备连接工作站</w:t>
      </w:r>
    </w:p>
    <w:p w14:paraId="6797359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至少满足如下设备接入需要：</w:t>
      </w:r>
    </w:p>
    <w:p w14:paraId="56468A3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1) 接入抢救区医用全自动电子测血压计：</w:t>
      </w:r>
    </w:p>
    <w:p w14:paraId="2D27463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1120" w:firstLineChars="4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品牌：yuwell 鱼跃</w:t>
      </w:r>
    </w:p>
    <w:p w14:paraId="5C16059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1120" w:firstLineChars="4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型号：YE990</w:t>
      </w:r>
    </w:p>
    <w:p w14:paraId="4178325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2) 荧光免疫定量分析仪</w:t>
      </w:r>
    </w:p>
    <w:p w14:paraId="3992EC6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1120" w:firstLineChars="4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品牌型号：Getein1100</w:t>
      </w:r>
    </w:p>
    <w:p w14:paraId="3D1FA4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3) 血气分析仪：</w:t>
      </w:r>
    </w:p>
    <w:p w14:paraId="1B50041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1120" w:firstLineChars="4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型号：GEM5000</w:t>
      </w:r>
    </w:p>
    <w:p w14:paraId="16D87FA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4) BIOLIGHT（宝莱特）监护仪：</w:t>
      </w:r>
    </w:p>
    <w:p w14:paraId="63FABA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1120" w:firstLineChars="4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型号：AnyView系列 P1</w:t>
      </w:r>
    </w:p>
    <w:p w14:paraId="5F6CFE45">
      <w:pPr>
        <w:pStyle w:val="4"/>
        <w:rPr>
          <w:rFonts w:hint="eastAsia"/>
          <w:lang w:val="en-US" w:eastAsia="zh-CN"/>
        </w:rPr>
      </w:pPr>
    </w:p>
    <w:p w14:paraId="18E4F392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="0" w:leftChars="0" w:firstLine="560" w:firstLineChars="200"/>
        <w:textAlignment w:val="auto"/>
        <w:rPr>
          <w:rFonts w:hint="default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评审要求与数据接口要求</w:t>
      </w:r>
    </w:p>
    <w:p w14:paraId="664C0AB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1）系统记录的监护数据能够纳入医院医疗记录统一管理。</w:t>
      </w:r>
    </w:p>
    <w:p w14:paraId="2D8AEEA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2）系统获得的监护生理参数能够进行自定义的评分计算处理，根据观察项提供评估计算并根据阈值给出警示。</w:t>
      </w:r>
    </w:p>
    <w:p w14:paraId="4A7D01A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3）系统采集到的监护参数数据可提供给第三方（包含且不限于HIS、PACS、LIS、EMR、集成平台等）平台调用。</w:t>
      </w:r>
    </w:p>
    <w:p w14:paraId="1A02156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4）提供查询方式给第三方按需查询生命体征数据（包括体温、血氧饱和度、心率、呼吸、收缩压、舒张压）。</w:t>
      </w:r>
    </w:p>
    <w:p w14:paraId="77E7A1C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5）系统支持医护人员对需要记录的观察项条目自主删减，可按照指定阈值，对设备采集到的异常观察项数据进行标识，并按照不同患者疾病类型设定不同的阈值；支持患者入科后匹配默认阈值模版，阈值参数包括（体温、心率、呼吸、血氧饱和度、舒张压、收缩压等特定参数）。</w:t>
      </w:r>
    </w:p>
    <w:p w14:paraId="46FD6CA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6）在诊疗过程中出现生命体征与检验指标的异常值的时候，系统能够给予用户提示。</w:t>
      </w:r>
    </w:p>
    <w:p w14:paraId="4AFC26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7）系统提供急诊护理记录单的格式改造，产生符合互联互通标准的急诊护理记录单。</w:t>
      </w:r>
    </w:p>
    <w:p w14:paraId="0B16EEB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8）系统提供急诊护理记录单的字段改造，使之符合评定标准，形成标准化的文档便于回传。</w:t>
      </w:r>
    </w:p>
    <w:p w14:paraId="1218D59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9）急诊系统可通过从集成平台获取所需数据，包括病人基本信息以及医嘱信息等。如有缺少的部分数据元需要进行系统改造。同时，系统还可将集成平台所需的急诊相关数据回传至集成平台。</w:t>
      </w:r>
    </w:p>
    <w:p w14:paraId="511E9A5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10）提供评定期间的驻场维护，提供互联互通实验室测评的全程配合。</w:t>
      </w:r>
    </w:p>
    <w:p w14:paraId="679412F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11）按照医院集成平台标准，提供主数据、主索引、单点登录、数据仓库、指标系统、ESB等场景对接所需要的接口改造。</w:t>
      </w:r>
    </w:p>
    <w:p w14:paraId="3FCBCB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12）急救部所需要的质量安全数据指标项，按照医院集成平台的数据标准，提取到平台数据仓库中进行保存。</w:t>
      </w:r>
    </w:p>
    <w:p w14:paraId="11A76C9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0130ACE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28"/>
          <w:szCs w:val="28"/>
          <w:lang w:val="en-US" w:eastAsia="zh-CN" w:bidi="ar-SA"/>
        </w:rPr>
        <w:t>十、商务参数</w:t>
      </w:r>
    </w:p>
    <w:p w14:paraId="0C2C2A0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1）免费质保期两年。</w:t>
      </w:r>
    </w:p>
    <w:p w14:paraId="5CACC41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tLeas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2）免费质保期结束后的维保费用：不高于合同金额5%每年。</w:t>
      </w:r>
    </w:p>
    <w:p w14:paraId="2FEA5415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4997D813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3B702CCA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40BFB6D0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411F02C9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2AC72790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2CC6BC14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050127CC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251E4588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1B539328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649B8664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0A0EA6A9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5573975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 w14:paraId="7A8EB6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bookmarkStart w:id="4" w:name="OLE_LINK2"/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重庆医科大学附属巴南医院</w:t>
      </w:r>
    </w:p>
    <w:p w14:paraId="175454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重庆市巴南区人民医院</w:t>
      </w:r>
    </w:p>
    <w:bookmarkEnd w:id="4"/>
    <w:p w14:paraId="4E746B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bookmarkStart w:id="5" w:name="OLE_LINK6"/>
      <w:r>
        <w:rPr>
          <w:rFonts w:hint="eastAsia" w:ascii="Times New Roman" w:hAnsi="Times New Roman" w:eastAsia="方正小标宋_GBK" w:cs="Times New Roman"/>
          <w:sz w:val="40"/>
          <w:szCs w:val="40"/>
          <w:lang w:val="en-US" w:eastAsia="zh-CN"/>
        </w:rPr>
        <w:t>急诊管理</w:t>
      </w: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系统项目产品推介报名表</w:t>
      </w:r>
    </w:p>
    <w:bookmarkEnd w:id="5"/>
    <w:tbl>
      <w:tblPr>
        <w:tblStyle w:val="8"/>
        <w:tblpPr w:leftFromText="180" w:rightFromText="180" w:vertAnchor="text" w:horzAnchor="page" w:tblpX="1800" w:tblpY="480"/>
        <w:tblOverlap w:val="never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6"/>
        <w:gridCol w:w="2676"/>
        <w:gridCol w:w="3687"/>
      </w:tblGrid>
      <w:tr w14:paraId="440FA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696" w:type="dxa"/>
            <w:vAlign w:val="center"/>
          </w:tcPr>
          <w:p w14:paraId="15DDA6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公司名称（盖章）</w:t>
            </w:r>
          </w:p>
        </w:tc>
        <w:tc>
          <w:tcPr>
            <w:tcW w:w="6363" w:type="dxa"/>
            <w:gridSpan w:val="2"/>
            <w:vAlign w:val="center"/>
          </w:tcPr>
          <w:p w14:paraId="7EA68A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4F082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696" w:type="dxa"/>
            <w:vAlign w:val="center"/>
          </w:tcPr>
          <w:p w14:paraId="3A7B5F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推介产品品牌</w:t>
            </w:r>
          </w:p>
        </w:tc>
        <w:tc>
          <w:tcPr>
            <w:tcW w:w="6363" w:type="dxa"/>
            <w:gridSpan w:val="2"/>
            <w:vAlign w:val="center"/>
          </w:tcPr>
          <w:p w14:paraId="04B7A4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057B1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696" w:type="dxa"/>
          </w:tcPr>
          <w:p w14:paraId="3620DF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参会者姓名</w:t>
            </w:r>
          </w:p>
        </w:tc>
        <w:tc>
          <w:tcPr>
            <w:tcW w:w="2676" w:type="dxa"/>
          </w:tcPr>
          <w:p w14:paraId="59A153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部门及职务</w:t>
            </w:r>
          </w:p>
        </w:tc>
        <w:tc>
          <w:tcPr>
            <w:tcW w:w="3687" w:type="dxa"/>
          </w:tcPr>
          <w:p w14:paraId="4E2C05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联系电话</w:t>
            </w:r>
          </w:p>
        </w:tc>
      </w:tr>
      <w:tr w14:paraId="3ECFE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696" w:type="dxa"/>
          </w:tcPr>
          <w:p w14:paraId="45ABF3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76" w:type="dxa"/>
          </w:tcPr>
          <w:p w14:paraId="64C4F3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87" w:type="dxa"/>
          </w:tcPr>
          <w:p w14:paraId="5AAD52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A5F8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696" w:type="dxa"/>
          </w:tcPr>
          <w:p w14:paraId="0C36E3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76" w:type="dxa"/>
          </w:tcPr>
          <w:p w14:paraId="60A5DE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87" w:type="dxa"/>
          </w:tcPr>
          <w:p w14:paraId="436466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EC8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696" w:type="dxa"/>
          </w:tcPr>
          <w:p w14:paraId="0254E8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76" w:type="dxa"/>
          </w:tcPr>
          <w:p w14:paraId="585718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87" w:type="dxa"/>
          </w:tcPr>
          <w:p w14:paraId="240F92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A965487">
      <w:pPr>
        <w:pStyle w:val="5"/>
        <w:rPr>
          <w:rFonts w:hint="default" w:ascii="Times New Roman" w:hAnsi="Times New Roman" w:cs="Times New Roman"/>
        </w:rPr>
      </w:pPr>
    </w:p>
    <w:p w14:paraId="0781FF10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firstLine="360" w:firstLineChars="200"/>
        <w:textAlignment w:val="auto"/>
        <w:rPr>
          <w:rFonts w:hint="eastAsia" w:eastAsiaTheme="minorEastAsia"/>
          <w:lang w:eastAsia="zh-CN"/>
        </w:rPr>
      </w:pPr>
    </w:p>
    <w:p w14:paraId="5F493992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p w14:paraId="6BC61639">
      <w:pPr>
        <w:pStyle w:val="4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8FD499"/>
    <w:multiLevelType w:val="singleLevel"/>
    <w:tmpl w:val="8B8FD499"/>
    <w:lvl w:ilvl="0" w:tentative="0">
      <w:start w:val="1"/>
      <w:numFmt w:val="chineseCounting"/>
      <w:suff w:val="nothing"/>
      <w:lvlText w:val="%1、"/>
      <w:lvlJc w:val="left"/>
      <w:rPr>
        <w:rFonts w:hint="eastAsia" w:ascii="方正黑体_GBK" w:hAnsi="方正黑体_GBK" w:eastAsia="方正黑体_GBK" w:cs="方正黑体_GBK"/>
        <w:sz w:val="28"/>
        <w:szCs w:val="28"/>
      </w:rPr>
    </w:lvl>
  </w:abstractNum>
  <w:abstractNum w:abstractNumId="1">
    <w:nsid w:val="B0CD41AA"/>
    <w:multiLevelType w:val="singleLevel"/>
    <w:tmpl w:val="B0CD41AA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3249322"/>
    <w:multiLevelType w:val="singleLevel"/>
    <w:tmpl w:val="B3249322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57D7CCE"/>
    <w:multiLevelType w:val="singleLevel"/>
    <w:tmpl w:val="F57D7CCE"/>
    <w:lvl w:ilvl="0" w:tentative="0">
      <w:start w:val="1"/>
      <w:numFmt w:val="chineseCounting"/>
      <w:suff w:val="nothing"/>
      <w:lvlText w:val="（%1）"/>
      <w:lvlJc w:val="left"/>
      <w:rPr>
        <w:rFonts w:hint="eastAsia" w:ascii="方正楷体_GBK" w:hAnsi="方正楷体_GBK" w:eastAsia="方正楷体_GBK" w:cs="方正楷体_GBK"/>
        <w:sz w:val="28"/>
        <w:szCs w:val="28"/>
      </w:rPr>
    </w:lvl>
  </w:abstractNum>
  <w:abstractNum w:abstractNumId="4">
    <w:nsid w:val="2092BEF0"/>
    <w:multiLevelType w:val="singleLevel"/>
    <w:tmpl w:val="2092BEF0"/>
    <w:lvl w:ilvl="0" w:tentative="0">
      <w:start w:val="1"/>
      <w:numFmt w:val="chineseCounting"/>
      <w:suff w:val="nothing"/>
      <w:lvlText w:val="（%1）"/>
      <w:lvlJc w:val="left"/>
      <w:rPr>
        <w:rFonts w:hint="eastAsia" w:ascii="方正楷体_GBK" w:hAnsi="方正楷体_GBK" w:eastAsia="方正楷体_GBK" w:cs="方正楷体_GBK"/>
        <w:sz w:val="28"/>
        <w:szCs w:val="28"/>
      </w:rPr>
    </w:lvl>
  </w:abstractNum>
  <w:abstractNum w:abstractNumId="5">
    <w:nsid w:val="3EFBB866"/>
    <w:multiLevelType w:val="singleLevel"/>
    <w:tmpl w:val="3EFBB86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0893758"/>
    <w:multiLevelType w:val="singleLevel"/>
    <w:tmpl w:val="5089375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>
    <w:nsid w:val="63AA39BF"/>
    <w:multiLevelType w:val="singleLevel"/>
    <w:tmpl w:val="63AA39B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74574942"/>
    <w:multiLevelType w:val="singleLevel"/>
    <w:tmpl w:val="74574942"/>
    <w:lvl w:ilvl="0" w:tentative="0">
      <w:start w:val="1"/>
      <w:numFmt w:val="chineseCounting"/>
      <w:suff w:val="nothing"/>
      <w:lvlText w:val="（%1）"/>
      <w:lvlJc w:val="left"/>
      <w:rPr>
        <w:rFonts w:hint="eastAsia" w:ascii="方正楷体_GBK" w:hAnsi="方正楷体_GBK" w:eastAsia="方正楷体_GBK" w:cs="方正楷体_GBK"/>
        <w:sz w:val="28"/>
        <w:szCs w:val="28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3"/>
  </w:num>
  <w:num w:numId="5">
    <w:abstractNumId w:val="1"/>
  </w:num>
  <w:num w:numId="6">
    <w:abstractNumId w:val="2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70477D"/>
    <w:rsid w:val="6389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Normal Indent1"/>
    <w:autoRedefine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1">
    <w:name w:val="列表段落1"/>
    <w:basedOn w:val="1"/>
    <w:qFormat/>
    <w:uiPriority w:val="34"/>
    <w:pPr>
      <w:kinsoku w:val="0"/>
      <w:spacing w:after="0" w:line="240" w:lineRule="auto"/>
      <w:ind w:firstLine="200" w:firstLineChars="200"/>
    </w:pPr>
    <w:rPr>
      <w:rFonts w:ascii="Calibri" w:hAnsi="Calibri" w:eastAsia="宋体" w:cs="Times New Roman"/>
      <w:kern w:val="0"/>
      <w:sz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2025-11-07T07:06:15Z</dcterms:created>
  <dc:creator>Administrator</dc:creator>
  <cp:lastModifiedBy>Hunter＆B</cp:lastModifiedBy>
  <dcterms:modified xsi:type="dcterms:W3CDTF">2025-11-07T08:36:10Z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eyJoZGlkIjoiNjRiMzYyZDk0YWU1M2M2NmExZGI0MTliMjcwOTM3OWIiLCJ1c2VySWQiOiIyMTYyMDc4MDIifQ==</vt:lpwstr>
  </property>
  <property fmtid="{D5CDD505-2E9C-101B-9397-08002B2CF9AE}" pid="4" name="ICV">
    <vt:lpwstr>B1116F7A1E124DF49AA63A11D3AEBFD9_12</vt:lpwstr>
  </property>
</Properties>
</file>