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635B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重庆医科大学附属巴南医院</w:t>
      </w:r>
    </w:p>
    <w:p w14:paraId="1F27E6D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重庆市巴南区人民医院</w:t>
      </w:r>
    </w:p>
    <w:p w14:paraId="6501A4F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母婴工作站项目采购需求调查公告</w:t>
      </w:r>
    </w:p>
    <w:p w14:paraId="684C16DD">
      <w:pPr>
        <w:spacing w:line="580" w:lineRule="exact"/>
        <w:ind w:firstLine="600" w:firstLineChars="200"/>
        <w:rPr>
          <w:rFonts w:eastAsia="方正仿宋_GBK"/>
          <w:color w:val="000000"/>
          <w:sz w:val="30"/>
          <w:szCs w:val="30"/>
        </w:rPr>
      </w:pPr>
    </w:p>
    <w:p w14:paraId="605A8079">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各潜在供应商：</w:t>
      </w:r>
    </w:p>
    <w:p w14:paraId="60288999">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我院近期拟采购</w:t>
      </w:r>
      <w:r>
        <w:rPr>
          <w:rFonts w:hint="eastAsia" w:ascii="Times New Roman" w:hAnsi="Times New Roman" w:eastAsia="方正仿宋_GBK" w:cs="Times New Roman"/>
          <w:sz w:val="28"/>
          <w:szCs w:val="28"/>
          <w:lang w:val="en-US" w:eastAsia="zh-CN"/>
        </w:rPr>
        <w:t>母婴工作站项目</w:t>
      </w:r>
      <w:r>
        <w:rPr>
          <w:rFonts w:hint="default" w:ascii="Times New Roman" w:hAnsi="Times New Roman" w:eastAsia="方正仿宋_GBK" w:cs="Times New Roman"/>
          <w:sz w:val="28"/>
          <w:szCs w:val="28"/>
          <w:lang w:val="en-US" w:eastAsia="zh-CN"/>
        </w:rPr>
        <w:t>，根据医院采购管理相关规定，现开展市场调研工作，诚邀具有合格资质且有良好信誉和售后服务能力的供应商参与。具体事项通知如下：</w:t>
      </w:r>
    </w:p>
    <w:p w14:paraId="245E3FEC">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项目概况</w:t>
      </w:r>
    </w:p>
    <w:p w14:paraId="03A15683">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default"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项目预算：30万元。</w:t>
      </w:r>
    </w:p>
    <w:p w14:paraId="7D4B2303">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default" w:ascii="Times New Roman" w:hAnsi="Times New Roman" w:eastAsia="方正仿宋_GBK"/>
          <w:color w:val="000000"/>
          <w:sz w:val="28"/>
          <w:szCs w:val="28"/>
          <w:lang w:val="en-US" w:eastAsia="zh-CN"/>
        </w:rPr>
      </w:pPr>
      <w:r>
        <w:rPr>
          <w:rFonts w:hint="eastAsia" w:ascii="Times New Roman" w:hAnsi="Times New Roman" w:eastAsia="方正仿宋_GBK"/>
          <w:color w:val="000000"/>
          <w:sz w:val="28"/>
          <w:szCs w:val="28"/>
          <w:lang w:val="en-US" w:eastAsia="zh-CN"/>
        </w:rPr>
        <w:t>项目需求：详见附件1。</w:t>
      </w:r>
    </w:p>
    <w:p w14:paraId="5D9A15FD">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eastAsia="方正黑体_GBK" w:cs="方正黑体_GBK"/>
          <w:color w:val="000000"/>
          <w:sz w:val="30"/>
          <w:szCs w:val="30"/>
        </w:rPr>
      </w:pPr>
      <w:r>
        <w:rPr>
          <w:rFonts w:hint="eastAsia" w:eastAsia="方正黑体_GBK" w:cs="方正黑体_GBK"/>
          <w:color w:val="000000"/>
          <w:sz w:val="30"/>
          <w:szCs w:val="30"/>
          <w:lang w:val="en-US" w:eastAsia="zh-CN"/>
        </w:rPr>
        <w:t>需求调查</w:t>
      </w:r>
      <w:r>
        <w:rPr>
          <w:rFonts w:hint="eastAsia" w:eastAsia="方正黑体_GBK" w:cs="方正黑体_GBK"/>
          <w:color w:val="000000"/>
          <w:sz w:val="30"/>
          <w:szCs w:val="30"/>
        </w:rPr>
        <w:t>内容</w:t>
      </w:r>
    </w:p>
    <w:p w14:paraId="373B4EFE">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ascii="Times New Roman" w:hAnsi="Times New Roman" w:eastAsia="方正黑体_GBK" w:cs="方正黑体_GBK"/>
          <w:color w:val="000000"/>
          <w:sz w:val="28"/>
          <w:szCs w:val="28"/>
        </w:rPr>
      </w:pPr>
      <w:r>
        <w:rPr>
          <w:rFonts w:hint="eastAsia" w:ascii="Times New Roman" w:hAnsi="Times New Roman" w:eastAsia="方正仿宋_GBK"/>
          <w:color w:val="000000"/>
          <w:sz w:val="28"/>
          <w:szCs w:val="28"/>
        </w:rPr>
        <w:t>包含但不限于潜在供应商具有的相关资质、服务能力、</w:t>
      </w:r>
      <w:r>
        <w:rPr>
          <w:rFonts w:hint="eastAsia" w:ascii="Times New Roman" w:hAnsi="Times New Roman" w:eastAsia="方正仿宋_GBK"/>
          <w:color w:val="000000"/>
          <w:sz w:val="28"/>
          <w:szCs w:val="28"/>
          <w:lang w:val="en-US" w:eastAsia="zh-CN"/>
        </w:rPr>
        <w:t>商品市场价格等</w:t>
      </w:r>
      <w:r>
        <w:rPr>
          <w:rFonts w:hint="eastAsia" w:ascii="Times New Roman" w:hAnsi="Times New Roman" w:eastAsia="方正仿宋_GBK"/>
          <w:color w:val="000000"/>
          <w:sz w:val="28"/>
          <w:szCs w:val="28"/>
        </w:rPr>
        <w:t>。</w:t>
      </w:r>
    </w:p>
    <w:p w14:paraId="64DC1C83">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需求调查方式：</w:t>
      </w:r>
    </w:p>
    <w:p w14:paraId="44B27C34">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问卷调查。</w:t>
      </w:r>
    </w:p>
    <w:p w14:paraId="0D508778">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需求调查对象：</w:t>
      </w:r>
    </w:p>
    <w:p w14:paraId="6542D74F">
      <w:pPr>
        <w:keepNext w:val="0"/>
        <w:keepLines w:val="0"/>
        <w:pageBreakBefore w:val="0"/>
        <w:widowControl w:val="0"/>
        <w:numPr>
          <w:ilvl w:val="0"/>
          <w:numId w:val="0"/>
        </w:numPr>
        <w:kinsoku/>
        <w:wordWrap/>
        <w:overflowPunct/>
        <w:topLinePunct w:val="0"/>
        <w:autoSpaceDE/>
        <w:autoSpaceDN/>
        <w:bidi w:val="0"/>
        <w:adjustRightInd w:val="0"/>
        <w:snapToGrid/>
        <w:spacing w:line="480" w:lineRule="exact"/>
        <w:ind w:firstLine="560" w:firstLineChars="200"/>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具备相应服务能力和资质的供应商。</w:t>
      </w:r>
    </w:p>
    <w:p w14:paraId="62706A78">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报送要求</w:t>
      </w:r>
    </w:p>
    <w:p w14:paraId="75304C04">
      <w:pPr>
        <w:keepNext w:val="0"/>
        <w:keepLines w:val="0"/>
        <w:pageBreakBefore w:val="0"/>
        <w:widowControl w:val="0"/>
        <w:kinsoku/>
        <w:wordWrap/>
        <w:overflowPunct/>
        <w:topLinePunct w:val="0"/>
        <w:autoSpaceDE/>
        <w:autoSpaceDN/>
        <w:bidi w:val="0"/>
        <w:snapToGrid/>
        <w:spacing w:line="480" w:lineRule="exact"/>
        <w:ind w:firstLine="560" w:firstLineChars="200"/>
        <w:textAlignment w:val="auto"/>
        <w:rPr>
          <w:rFonts w:hint="eastAsia"/>
          <w:lang w:val="en-US" w:eastAsia="zh-CN"/>
        </w:rPr>
      </w:pPr>
      <w:r>
        <w:rPr>
          <w:rFonts w:hint="default" w:ascii="Times New Roman" w:hAnsi="Times New Roman" w:eastAsia="方正仿宋_GBK" w:cs="Times New Roman"/>
          <w:sz w:val="28"/>
          <w:szCs w:val="28"/>
          <w:lang w:val="en-US" w:eastAsia="zh-CN"/>
        </w:rPr>
        <w:t>请各供应商于</w:t>
      </w:r>
      <w:r>
        <w:rPr>
          <w:rFonts w:hint="eastAsia" w:ascii="Times New Roman" w:hAnsi="Times New Roman" w:eastAsia="方正仿宋_GBK" w:cs="Times New Roman"/>
          <w:sz w:val="28"/>
          <w:szCs w:val="28"/>
          <w:lang w:val="en-US" w:eastAsia="zh-CN"/>
        </w:rPr>
        <w:t>2026年2月5日17</w:t>
      </w:r>
      <w:bookmarkStart w:id="0" w:name="_GoBack"/>
      <w:bookmarkEnd w:id="0"/>
      <w:r>
        <w:rPr>
          <w:rFonts w:hint="eastAsia" w:ascii="Times New Roman" w:hAnsi="Times New Roman" w:eastAsia="方正仿宋_GBK" w:cs="Times New Roman"/>
          <w:sz w:val="28"/>
          <w:szCs w:val="28"/>
          <w:lang w:val="en-US" w:eastAsia="zh-CN"/>
        </w:rPr>
        <w:t>:00</w:t>
      </w:r>
      <w:r>
        <w:rPr>
          <w:rFonts w:hint="default" w:ascii="Times New Roman" w:hAnsi="Times New Roman" w:eastAsia="方正仿宋_GBK" w:cs="Times New Roman"/>
          <w:sz w:val="28"/>
          <w:szCs w:val="28"/>
          <w:lang w:val="en-US" w:eastAsia="zh-CN"/>
        </w:rPr>
        <w:t>前，按附件2准备相关资料，资料需清晰扫描成一份PDF格式文件，在本平台（https://www.gec123.com/）本条问卷调查公告下方的回复区域上传。</w:t>
      </w:r>
    </w:p>
    <w:p w14:paraId="039A6D3D">
      <w:pPr>
        <w:keepNext w:val="0"/>
        <w:keepLines w:val="0"/>
        <w:pageBreakBefore w:val="0"/>
        <w:widowControl w:val="0"/>
        <w:numPr>
          <w:ilvl w:val="0"/>
          <w:numId w:val="1"/>
        </w:numPr>
        <w:kinsoku/>
        <w:wordWrap/>
        <w:overflowPunct/>
        <w:topLinePunct w:val="0"/>
        <w:autoSpaceDE/>
        <w:autoSpaceDN/>
        <w:bidi w:val="0"/>
        <w:snapToGrid/>
        <w:spacing w:line="480" w:lineRule="exact"/>
        <w:textAlignment w:val="auto"/>
        <w:rPr>
          <w:rFonts w:hint="eastAsia" w:eastAsia="方正黑体_GBK" w:cs="方正黑体_GBK"/>
          <w:color w:val="000000"/>
          <w:sz w:val="30"/>
          <w:szCs w:val="30"/>
          <w:lang w:val="en-US" w:eastAsia="zh-CN"/>
        </w:rPr>
      </w:pPr>
      <w:r>
        <w:rPr>
          <w:rFonts w:hint="eastAsia" w:eastAsia="方正黑体_GBK" w:cs="方正黑体_GBK"/>
          <w:color w:val="000000"/>
          <w:sz w:val="30"/>
          <w:szCs w:val="30"/>
          <w:lang w:val="en-US" w:eastAsia="zh-CN"/>
        </w:rPr>
        <w:t>其他说明</w:t>
      </w:r>
    </w:p>
    <w:p w14:paraId="79C4493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方正仿宋_GBK" w:cs="方正仿宋_GBK"/>
          <w:color w:val="000000"/>
          <w:sz w:val="28"/>
          <w:szCs w:val="28"/>
          <w:lang w:val="en-US" w:eastAsia="zh-CN"/>
        </w:rPr>
      </w:pPr>
      <w:r>
        <w:rPr>
          <w:rFonts w:hint="eastAsia" w:ascii="Times New Roman" w:hAnsi="Times New Roman" w:eastAsia="方正仿宋_GBK" w:cs="方正仿宋_GBK"/>
          <w:color w:val="000000"/>
          <w:sz w:val="28"/>
          <w:szCs w:val="28"/>
          <w:lang w:val="en-US" w:eastAsia="zh-CN"/>
        </w:rPr>
        <w:t>本次公开的</w:t>
      </w:r>
      <w:r>
        <w:rPr>
          <w:rFonts w:hint="eastAsia" w:ascii="Times New Roman" w:hAnsi="Times New Roman" w:eastAsia="方正仿宋_GBK"/>
          <w:color w:val="000000"/>
          <w:sz w:val="28"/>
          <w:szCs w:val="28"/>
        </w:rPr>
        <w:t>需求调查</w:t>
      </w:r>
      <w:r>
        <w:rPr>
          <w:rFonts w:hint="eastAsia" w:ascii="Times New Roman" w:hAnsi="Times New Roman" w:eastAsia="方正仿宋_GBK" w:cs="方正仿宋_GBK"/>
          <w:color w:val="000000"/>
          <w:sz w:val="28"/>
          <w:szCs w:val="28"/>
          <w:lang w:val="en-US" w:eastAsia="zh-CN"/>
        </w:rPr>
        <w:t>是采购项目的初步安排，具体以最终发布的招标文件为准。资料收集仅用于采购前参考，递交问卷调查表应当写明供应商名称、联系人及联系电话并加盖单位印章。</w:t>
      </w:r>
    </w:p>
    <w:p w14:paraId="28B3F06A">
      <w:pPr>
        <w:keepNext w:val="0"/>
        <w:keepLines w:val="0"/>
        <w:pageBreakBefore w:val="0"/>
        <w:widowControl w:val="0"/>
        <w:kinsoku/>
        <w:wordWrap/>
        <w:overflowPunct/>
        <w:topLinePunct w:val="0"/>
        <w:autoSpaceDE/>
        <w:autoSpaceDN/>
        <w:bidi w:val="0"/>
        <w:snapToGrid/>
        <w:spacing w:line="480" w:lineRule="exact"/>
        <w:ind w:firstLine="60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30"/>
          <w:szCs w:val="30"/>
        </w:rPr>
        <w:t>（</w:t>
      </w:r>
      <w:r>
        <w:rPr>
          <w:rFonts w:hint="default" w:ascii="Times New Roman" w:hAnsi="Times New Roman" w:eastAsia="方正仿宋_GBK" w:cs="Times New Roman"/>
          <w:color w:val="000000"/>
          <w:szCs w:val="32"/>
        </w:rPr>
        <w:t>联系人：</w:t>
      </w:r>
      <w:r>
        <w:rPr>
          <w:rFonts w:hint="eastAsia" w:ascii="Times New Roman" w:hAnsi="Times New Roman" w:eastAsia="方正仿宋_GBK" w:cs="Times New Roman"/>
          <w:color w:val="000000"/>
          <w:szCs w:val="32"/>
          <w:lang w:val="en-US" w:eastAsia="zh-CN"/>
        </w:rPr>
        <w:t xml:space="preserve">赵老师  </w:t>
      </w:r>
      <w:r>
        <w:rPr>
          <w:rFonts w:hint="default" w:ascii="Times New Roman" w:hAnsi="Times New Roman" w:eastAsia="方正仿宋_GBK" w:cs="Times New Roman"/>
          <w:color w:val="000000"/>
          <w:szCs w:val="32"/>
        </w:rPr>
        <w:t xml:space="preserve"> 联系电话：</w:t>
      </w:r>
      <w:r>
        <w:rPr>
          <w:rFonts w:hint="eastAsia" w:ascii="Times New Roman" w:hAnsi="Times New Roman" w:eastAsia="方正仿宋_GBK" w:cs="Times New Roman"/>
          <w:color w:val="000000"/>
          <w:szCs w:val="32"/>
          <w:lang w:val="en-US" w:eastAsia="zh-CN"/>
        </w:rPr>
        <w:t>66233881</w:t>
      </w:r>
      <w:r>
        <w:rPr>
          <w:rFonts w:hint="default" w:ascii="Times New Roman" w:hAnsi="Times New Roman" w:eastAsia="方正仿宋_GBK" w:cs="Times New Roman"/>
          <w:color w:val="000000"/>
          <w:sz w:val="30"/>
          <w:szCs w:val="30"/>
        </w:rPr>
        <w:t>）</w:t>
      </w:r>
    </w:p>
    <w:p w14:paraId="2D62F59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right"/>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重庆医科大学附属巴南医院</w:t>
      </w:r>
    </w:p>
    <w:p w14:paraId="0B7CE33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72" w:firstLineChars="200"/>
        <w:jc w:val="right"/>
        <w:textAlignment w:val="auto"/>
        <w:rPr>
          <w:rFonts w:hint="default" w:ascii="Times New Roman" w:hAnsi="Times New Roman" w:eastAsia="方正仿宋_GBK" w:cs="Times New Roman"/>
          <w:spacing w:val="20"/>
          <w:sz w:val="28"/>
          <w:szCs w:val="28"/>
          <w:lang w:val="en-US" w:eastAsia="zh-CN"/>
        </w:rPr>
      </w:pPr>
      <w:r>
        <w:rPr>
          <w:rFonts w:hint="default" w:ascii="Times New Roman" w:hAnsi="Times New Roman" w:eastAsia="方正仿宋_GBK" w:cs="Times New Roman"/>
          <w:spacing w:val="28"/>
          <w:sz w:val="28"/>
          <w:szCs w:val="28"/>
          <w:lang w:val="en-US" w:eastAsia="zh-CN"/>
        </w:rPr>
        <w:t>重庆市巴南区人民医院</w:t>
      </w:r>
    </w:p>
    <w:p w14:paraId="66ECE4A7">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right"/>
        <w:textAlignment w:val="auto"/>
        <w:rPr>
          <w:rFonts w:hint="default" w:ascii="Times New Roman" w:hAnsi="Times New Roman" w:eastAsia="方正仿宋_GBK" w:cs="Times New Roman"/>
          <w:sz w:val="28"/>
          <w:szCs w:val="28"/>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方正仿宋_GBK" w:cs="Times New Roman"/>
          <w:sz w:val="28"/>
          <w:szCs w:val="28"/>
          <w:lang w:val="en-US" w:eastAsia="zh-CN"/>
        </w:rPr>
        <w:t>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lang w:val="en-US" w:eastAsia="zh-CN"/>
        </w:rPr>
        <w:t>月</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lang w:val="en-US" w:eastAsia="zh-CN"/>
        </w:rPr>
        <w:t>日</w:t>
      </w:r>
    </w:p>
    <w:p w14:paraId="7A8A6707">
      <w:pPr>
        <w:pStyle w:val="16"/>
        <w:spacing w:line="500" w:lineRule="exact"/>
        <w:jc w:val="left"/>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14:paraId="0CDA2BA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eastAsia" w:ascii="方正小标宋_GBK" w:hAnsi="方正小标宋_GBK" w:eastAsia="方正小标宋_GBK" w:cs="方正小标宋_GBK"/>
          <w:color w:val="000000"/>
          <w:kern w:val="0"/>
          <w:sz w:val="36"/>
          <w:szCs w:val="36"/>
          <w:lang w:val="en-US" w:eastAsia="zh-CN"/>
        </w:rPr>
      </w:pPr>
      <w:r>
        <w:rPr>
          <w:rFonts w:hint="eastAsia" w:ascii="方正小标宋_GBK" w:hAnsi="方正小标宋_GBK" w:eastAsia="方正小标宋_GBK" w:cs="方正小标宋_GBK"/>
          <w:color w:val="000000"/>
          <w:kern w:val="0"/>
          <w:sz w:val="36"/>
          <w:szCs w:val="36"/>
          <w:lang w:val="en-US" w:eastAsia="zh-CN"/>
        </w:rPr>
        <w:t>母婴工作站项目采购需求</w:t>
      </w:r>
    </w:p>
    <w:p w14:paraId="63446FF8">
      <w:pPr>
        <w:pStyle w:val="16"/>
        <w:rPr>
          <w:rFonts w:hint="eastAsia"/>
          <w:lang w:val="en-US" w:eastAsia="zh-CN"/>
        </w:rPr>
      </w:pPr>
    </w:p>
    <w:p w14:paraId="0C69268D">
      <w:pPr>
        <w:widowControl/>
        <w:numPr>
          <w:ilvl w:val="0"/>
          <w:numId w:val="2"/>
        </w:numPr>
        <w:adjustRightInd w:val="0"/>
        <w:snapToGrid w:val="0"/>
        <w:spacing w:line="240" w:lineRule="auto"/>
        <w:ind w:left="0" w:leftChars="0" w:firstLine="420" w:firstLineChars="0"/>
        <w:rPr>
          <w:rFonts w:hint="eastAsia" w:ascii="方正黑体_GBK" w:hAnsi="方正黑体_GBK" w:eastAsia="方正黑体_GBK" w:cs="方正黑体_GBK"/>
          <w:color w:val="000000"/>
          <w:kern w:val="0"/>
          <w:sz w:val="32"/>
          <w:szCs w:val="32"/>
          <w:lang w:val="en-US" w:eastAsia="zh-CN"/>
        </w:rPr>
      </w:pPr>
      <w:r>
        <w:rPr>
          <w:rFonts w:hint="eastAsia" w:ascii="方正黑体_GBK" w:hAnsi="方正黑体_GBK" w:eastAsia="方正黑体_GBK" w:cs="方正黑体_GBK"/>
          <w:color w:val="000000"/>
          <w:kern w:val="0"/>
          <w:sz w:val="32"/>
          <w:szCs w:val="32"/>
          <w:lang w:val="en-US" w:eastAsia="zh-CN"/>
        </w:rPr>
        <w:t>技术需求</w:t>
      </w:r>
    </w:p>
    <w:tbl>
      <w:tblPr>
        <w:tblStyle w:val="13"/>
        <w:tblW w:w="9796" w:type="dxa"/>
        <w:tblInd w:w="9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669"/>
        <w:gridCol w:w="1632"/>
        <w:gridCol w:w="1604"/>
        <w:gridCol w:w="5720"/>
      </w:tblGrid>
      <w:tr w14:paraId="38CC96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3" w:hRule="atLeast"/>
        </w:trPr>
        <w:tc>
          <w:tcPr>
            <w:tcW w:w="669" w:type="dxa"/>
            <w:noWrap w:val="0"/>
            <w:vAlign w:val="center"/>
          </w:tcPr>
          <w:p w14:paraId="07BB8C2C">
            <w:pPr>
              <w:widowControl/>
              <w:jc w:val="center"/>
              <w:textAlignment w:val="center"/>
              <w:rPr>
                <w:rFonts w:hint="eastAsia" w:ascii="宋体" w:hAnsi="宋体" w:cs="宋体"/>
                <w:b/>
                <w:bCs/>
                <w:color w:val="auto"/>
                <w:sz w:val="24"/>
                <w:szCs w:val="24"/>
              </w:rPr>
            </w:pPr>
            <w:r>
              <w:rPr>
                <w:rFonts w:hint="eastAsia" w:ascii="宋体" w:hAnsi="宋体" w:cs="宋体"/>
                <w:b/>
                <w:bCs/>
                <w:color w:val="auto"/>
                <w:kern w:val="0"/>
                <w:sz w:val="24"/>
                <w:szCs w:val="24"/>
                <w:lang w:bidi="ar"/>
              </w:rPr>
              <w:t>序号</w:t>
            </w:r>
          </w:p>
        </w:tc>
        <w:tc>
          <w:tcPr>
            <w:tcW w:w="1632" w:type="dxa"/>
            <w:noWrap w:val="0"/>
            <w:vAlign w:val="center"/>
          </w:tcPr>
          <w:p w14:paraId="4631B2B2">
            <w:pPr>
              <w:widowControl/>
              <w:jc w:val="center"/>
              <w:textAlignment w:val="center"/>
              <w:rPr>
                <w:rFonts w:hint="eastAsia" w:ascii="宋体" w:hAnsi="宋体" w:cs="宋体"/>
                <w:b/>
                <w:bCs/>
                <w:color w:val="auto"/>
                <w:sz w:val="24"/>
                <w:szCs w:val="24"/>
              </w:rPr>
            </w:pPr>
            <w:r>
              <w:rPr>
                <w:rFonts w:hint="eastAsia" w:ascii="宋体" w:hAnsi="宋体" w:cs="宋体"/>
                <w:b/>
                <w:bCs/>
                <w:color w:val="auto"/>
                <w:kern w:val="0"/>
                <w:sz w:val="24"/>
                <w:szCs w:val="24"/>
                <w:lang w:bidi="ar"/>
              </w:rPr>
              <w:t>功能主模块</w:t>
            </w:r>
          </w:p>
        </w:tc>
        <w:tc>
          <w:tcPr>
            <w:tcW w:w="1604" w:type="dxa"/>
            <w:noWrap w:val="0"/>
            <w:vAlign w:val="center"/>
          </w:tcPr>
          <w:p w14:paraId="627C81B3">
            <w:pPr>
              <w:widowControl/>
              <w:jc w:val="center"/>
              <w:textAlignment w:val="center"/>
              <w:rPr>
                <w:rFonts w:hint="eastAsia" w:ascii="宋体" w:hAnsi="宋体" w:cs="宋体"/>
                <w:b/>
                <w:bCs/>
                <w:color w:val="auto"/>
                <w:sz w:val="24"/>
                <w:szCs w:val="24"/>
              </w:rPr>
            </w:pPr>
            <w:r>
              <w:rPr>
                <w:rFonts w:hint="eastAsia" w:ascii="宋体" w:hAnsi="宋体" w:cs="宋体"/>
                <w:b/>
                <w:bCs/>
                <w:color w:val="auto"/>
                <w:kern w:val="0"/>
                <w:sz w:val="24"/>
                <w:szCs w:val="24"/>
                <w:lang w:bidi="ar"/>
              </w:rPr>
              <w:t>功能子模块</w:t>
            </w:r>
          </w:p>
        </w:tc>
        <w:tc>
          <w:tcPr>
            <w:tcW w:w="5720" w:type="dxa"/>
            <w:noWrap w:val="0"/>
            <w:vAlign w:val="center"/>
          </w:tcPr>
          <w:p w14:paraId="5DA3FB74">
            <w:pPr>
              <w:widowControl/>
              <w:ind w:firstLine="482" w:firstLineChars="200"/>
              <w:jc w:val="center"/>
              <w:textAlignment w:val="center"/>
              <w:rPr>
                <w:rFonts w:hint="eastAsia" w:ascii="宋体" w:hAnsi="宋体" w:cs="宋体"/>
                <w:b/>
                <w:bCs/>
                <w:color w:val="auto"/>
                <w:sz w:val="24"/>
                <w:szCs w:val="24"/>
              </w:rPr>
            </w:pPr>
            <w:r>
              <w:rPr>
                <w:rFonts w:hint="eastAsia" w:ascii="宋体" w:hAnsi="宋体" w:cs="宋体"/>
                <w:b/>
                <w:bCs/>
                <w:color w:val="auto"/>
                <w:kern w:val="0"/>
                <w:sz w:val="24"/>
                <w:szCs w:val="24"/>
                <w:lang w:bidi="ar"/>
              </w:rPr>
              <w:t>功能要求描述</w:t>
            </w:r>
          </w:p>
        </w:tc>
      </w:tr>
      <w:tr w14:paraId="58A30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7BE3A3BA">
            <w:pPr>
              <w:numPr>
                <w:ilvl w:val="0"/>
                <w:numId w:val="3"/>
              </w:numPr>
              <w:rPr>
                <w:rFonts w:hint="eastAsia" w:ascii="宋体" w:hAnsi="宋体" w:cs="宋体"/>
                <w:color w:val="auto"/>
                <w:sz w:val="24"/>
                <w:szCs w:val="24"/>
              </w:rPr>
            </w:pPr>
          </w:p>
        </w:tc>
        <w:tc>
          <w:tcPr>
            <w:tcW w:w="1632" w:type="dxa"/>
            <w:vMerge w:val="restart"/>
            <w:noWrap w:val="0"/>
            <w:vAlign w:val="center"/>
          </w:tcPr>
          <w:p w14:paraId="3280DDC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门诊管理</w:t>
            </w:r>
          </w:p>
        </w:tc>
        <w:tc>
          <w:tcPr>
            <w:tcW w:w="1604" w:type="dxa"/>
            <w:noWrap w:val="0"/>
            <w:vAlign w:val="center"/>
          </w:tcPr>
          <w:p w14:paraId="7DDAB7A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建册</w:t>
            </w:r>
          </w:p>
        </w:tc>
        <w:tc>
          <w:tcPr>
            <w:tcW w:w="5720" w:type="dxa"/>
            <w:noWrap w:val="0"/>
            <w:vAlign w:val="center"/>
          </w:tcPr>
          <w:p w14:paraId="7C443B1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建册：为孕产妇建册，登记孕产妇、丈夫信息。建档过程中自动识别高危五种颜色，采用国家的最新的高危五色的标准进行管理。</w:t>
            </w:r>
          </w:p>
        </w:tc>
      </w:tr>
      <w:tr w14:paraId="5E19B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84" w:hRule="atLeast"/>
        </w:trPr>
        <w:tc>
          <w:tcPr>
            <w:tcW w:w="669" w:type="dxa"/>
            <w:noWrap/>
            <w:vAlign w:val="center"/>
          </w:tcPr>
          <w:p w14:paraId="1B94D5EF">
            <w:pPr>
              <w:numPr>
                <w:ilvl w:val="0"/>
                <w:numId w:val="3"/>
              </w:numPr>
              <w:rPr>
                <w:rFonts w:hint="eastAsia" w:ascii="宋体" w:hAnsi="宋体" w:cs="宋体"/>
                <w:color w:val="auto"/>
                <w:sz w:val="24"/>
                <w:szCs w:val="24"/>
              </w:rPr>
            </w:pPr>
          </w:p>
        </w:tc>
        <w:tc>
          <w:tcPr>
            <w:tcW w:w="1632" w:type="dxa"/>
            <w:vMerge w:val="continue"/>
            <w:noWrap w:val="0"/>
            <w:vAlign w:val="center"/>
          </w:tcPr>
          <w:p w14:paraId="3D26CCF6">
            <w:pPr>
              <w:rPr>
                <w:rFonts w:hint="eastAsia" w:ascii="宋体" w:hAnsi="宋体" w:cs="宋体"/>
                <w:color w:val="auto"/>
                <w:sz w:val="24"/>
                <w:szCs w:val="24"/>
              </w:rPr>
            </w:pPr>
          </w:p>
        </w:tc>
        <w:tc>
          <w:tcPr>
            <w:tcW w:w="1604" w:type="dxa"/>
            <w:noWrap w:val="0"/>
            <w:vAlign w:val="center"/>
          </w:tcPr>
          <w:p w14:paraId="10A709D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初次产检</w:t>
            </w:r>
          </w:p>
        </w:tc>
        <w:tc>
          <w:tcPr>
            <w:tcW w:w="5720" w:type="dxa"/>
            <w:noWrap w:val="0"/>
            <w:vAlign w:val="center"/>
          </w:tcPr>
          <w:p w14:paraId="4D4E95B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初次产检：支持初次产检信息采集，包括既往史、现病史、家族史、孕产史、手术史、药物过敏史等。</w:t>
            </w:r>
          </w:p>
        </w:tc>
      </w:tr>
      <w:tr w14:paraId="4F2665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42" w:hRule="atLeast"/>
        </w:trPr>
        <w:tc>
          <w:tcPr>
            <w:tcW w:w="669" w:type="dxa"/>
            <w:noWrap/>
            <w:vAlign w:val="center"/>
          </w:tcPr>
          <w:p w14:paraId="67785BCE">
            <w:pPr>
              <w:numPr>
                <w:ilvl w:val="0"/>
                <w:numId w:val="3"/>
              </w:numPr>
              <w:rPr>
                <w:rFonts w:hint="eastAsia" w:ascii="宋体" w:hAnsi="宋体" w:cs="宋体"/>
                <w:color w:val="auto"/>
                <w:sz w:val="24"/>
                <w:szCs w:val="24"/>
              </w:rPr>
            </w:pPr>
          </w:p>
        </w:tc>
        <w:tc>
          <w:tcPr>
            <w:tcW w:w="1632" w:type="dxa"/>
            <w:vMerge w:val="continue"/>
            <w:noWrap w:val="0"/>
            <w:vAlign w:val="center"/>
          </w:tcPr>
          <w:p w14:paraId="222E34B0">
            <w:pPr>
              <w:rPr>
                <w:rFonts w:hint="eastAsia" w:ascii="宋体" w:hAnsi="宋体" w:cs="宋体"/>
                <w:color w:val="auto"/>
                <w:sz w:val="24"/>
                <w:szCs w:val="24"/>
              </w:rPr>
            </w:pPr>
          </w:p>
        </w:tc>
        <w:tc>
          <w:tcPr>
            <w:tcW w:w="1604" w:type="dxa"/>
            <w:noWrap w:val="0"/>
            <w:vAlign w:val="center"/>
          </w:tcPr>
          <w:p w14:paraId="4D0DF60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复次产检</w:t>
            </w:r>
          </w:p>
        </w:tc>
        <w:tc>
          <w:tcPr>
            <w:tcW w:w="5720" w:type="dxa"/>
            <w:noWrap w:val="0"/>
            <w:vAlign w:val="center"/>
          </w:tcPr>
          <w:p w14:paraId="7C6813D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复次产检：记录孕产妇复检信息，完成高危评估。</w:t>
            </w:r>
          </w:p>
        </w:tc>
      </w:tr>
      <w:tr w14:paraId="3EE99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1" w:hRule="atLeast"/>
        </w:trPr>
        <w:tc>
          <w:tcPr>
            <w:tcW w:w="669" w:type="dxa"/>
            <w:noWrap/>
            <w:vAlign w:val="center"/>
          </w:tcPr>
          <w:p w14:paraId="3CD3D286">
            <w:pPr>
              <w:numPr>
                <w:ilvl w:val="0"/>
                <w:numId w:val="3"/>
              </w:numPr>
              <w:rPr>
                <w:rFonts w:hint="eastAsia" w:ascii="宋体" w:hAnsi="宋体" w:cs="宋体"/>
                <w:color w:val="auto"/>
                <w:sz w:val="24"/>
                <w:szCs w:val="24"/>
              </w:rPr>
            </w:pPr>
          </w:p>
        </w:tc>
        <w:tc>
          <w:tcPr>
            <w:tcW w:w="1632" w:type="dxa"/>
            <w:vMerge w:val="continue"/>
            <w:noWrap w:val="0"/>
            <w:vAlign w:val="center"/>
          </w:tcPr>
          <w:p w14:paraId="0EA85987">
            <w:pPr>
              <w:rPr>
                <w:rFonts w:hint="eastAsia" w:ascii="宋体" w:hAnsi="宋体" w:cs="宋体"/>
                <w:color w:val="auto"/>
                <w:sz w:val="24"/>
                <w:szCs w:val="24"/>
              </w:rPr>
            </w:pPr>
          </w:p>
        </w:tc>
        <w:tc>
          <w:tcPr>
            <w:tcW w:w="1604" w:type="dxa"/>
            <w:noWrap w:val="0"/>
            <w:vAlign w:val="center"/>
          </w:tcPr>
          <w:p w14:paraId="17E3873D">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产科AI智能医生</w:t>
            </w:r>
          </w:p>
        </w:tc>
        <w:tc>
          <w:tcPr>
            <w:tcW w:w="5720" w:type="dxa"/>
            <w:noWrap w:val="0"/>
            <w:vAlign w:val="center"/>
          </w:tcPr>
          <w:p w14:paraId="2B0A781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产科AI智能医生。</w:t>
            </w:r>
          </w:p>
        </w:tc>
      </w:tr>
      <w:tr w14:paraId="2CAEF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7" w:hRule="atLeast"/>
        </w:trPr>
        <w:tc>
          <w:tcPr>
            <w:tcW w:w="669" w:type="dxa"/>
            <w:noWrap/>
            <w:vAlign w:val="center"/>
          </w:tcPr>
          <w:p w14:paraId="0BC3825F">
            <w:pPr>
              <w:numPr>
                <w:ilvl w:val="0"/>
                <w:numId w:val="3"/>
              </w:numPr>
              <w:rPr>
                <w:rFonts w:hint="eastAsia" w:ascii="宋体" w:hAnsi="宋体" w:cs="宋体"/>
                <w:color w:val="auto"/>
                <w:sz w:val="24"/>
                <w:szCs w:val="24"/>
              </w:rPr>
            </w:pPr>
          </w:p>
        </w:tc>
        <w:tc>
          <w:tcPr>
            <w:tcW w:w="1632" w:type="dxa"/>
            <w:vMerge w:val="continue"/>
            <w:noWrap w:val="0"/>
            <w:vAlign w:val="center"/>
          </w:tcPr>
          <w:p w14:paraId="1A81B0DC">
            <w:pPr>
              <w:rPr>
                <w:rFonts w:hint="eastAsia" w:ascii="宋体" w:hAnsi="宋体" w:cs="宋体"/>
                <w:color w:val="auto"/>
                <w:sz w:val="24"/>
                <w:szCs w:val="24"/>
              </w:rPr>
            </w:pPr>
          </w:p>
        </w:tc>
        <w:tc>
          <w:tcPr>
            <w:tcW w:w="1604" w:type="dxa"/>
            <w:noWrap w:val="0"/>
            <w:vAlign w:val="center"/>
          </w:tcPr>
          <w:p w14:paraId="734AD8B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化验</w:t>
            </w:r>
            <w:r>
              <w:rPr>
                <w:rFonts w:hint="eastAsia" w:ascii="宋体" w:hAnsi="宋体" w:cs="宋体"/>
                <w:color w:val="auto"/>
                <w:kern w:val="0"/>
                <w:sz w:val="24"/>
                <w:szCs w:val="24"/>
                <w:lang w:val="en-US" w:eastAsia="zh-CN" w:bidi="ar"/>
              </w:rPr>
              <w:t>报告</w:t>
            </w:r>
          </w:p>
        </w:tc>
        <w:tc>
          <w:tcPr>
            <w:tcW w:w="5720" w:type="dxa"/>
            <w:noWrap w:val="0"/>
            <w:vAlign w:val="center"/>
          </w:tcPr>
          <w:p w14:paraId="523EB1A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门诊产科医生可以通过系统</w:t>
            </w:r>
            <w:r>
              <w:rPr>
                <w:rFonts w:hint="eastAsia" w:ascii="宋体" w:hAnsi="宋体" w:cs="宋体"/>
                <w:color w:val="auto"/>
                <w:kern w:val="0"/>
                <w:sz w:val="24"/>
                <w:szCs w:val="24"/>
                <w:lang w:val="en-US" w:eastAsia="zh-CN" w:bidi="ar"/>
              </w:rPr>
              <w:t>调阅</w:t>
            </w:r>
            <w:r>
              <w:rPr>
                <w:rFonts w:hint="eastAsia" w:ascii="宋体" w:hAnsi="宋体" w:cs="宋体"/>
                <w:color w:val="auto"/>
                <w:kern w:val="0"/>
                <w:sz w:val="24"/>
                <w:szCs w:val="24"/>
                <w:lang w:bidi="ar"/>
              </w:rPr>
              <w:t>孕产妇的检验结果，结果值偏高还是偏低，同时对于偏高或者偏低结果进行自动警示。</w:t>
            </w:r>
          </w:p>
        </w:tc>
      </w:tr>
      <w:tr w14:paraId="7958F2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1" w:hRule="atLeast"/>
        </w:trPr>
        <w:tc>
          <w:tcPr>
            <w:tcW w:w="669" w:type="dxa"/>
            <w:noWrap/>
            <w:vAlign w:val="center"/>
          </w:tcPr>
          <w:p w14:paraId="24ED4694">
            <w:pPr>
              <w:numPr>
                <w:ilvl w:val="0"/>
                <w:numId w:val="3"/>
              </w:numPr>
              <w:rPr>
                <w:rFonts w:hint="eastAsia" w:ascii="宋体" w:hAnsi="宋体" w:cs="宋体"/>
                <w:color w:val="auto"/>
                <w:sz w:val="24"/>
                <w:szCs w:val="24"/>
              </w:rPr>
            </w:pPr>
          </w:p>
        </w:tc>
        <w:tc>
          <w:tcPr>
            <w:tcW w:w="1632" w:type="dxa"/>
            <w:vMerge w:val="continue"/>
            <w:noWrap w:val="0"/>
            <w:vAlign w:val="center"/>
          </w:tcPr>
          <w:p w14:paraId="541481BD">
            <w:pPr>
              <w:rPr>
                <w:rFonts w:hint="eastAsia" w:ascii="宋体" w:hAnsi="宋体" w:cs="宋体"/>
                <w:color w:val="auto"/>
                <w:sz w:val="24"/>
                <w:szCs w:val="24"/>
              </w:rPr>
            </w:pPr>
          </w:p>
        </w:tc>
        <w:tc>
          <w:tcPr>
            <w:tcW w:w="1604" w:type="dxa"/>
            <w:noWrap w:val="0"/>
            <w:vAlign w:val="center"/>
          </w:tcPr>
          <w:p w14:paraId="7FD6B81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检查</w:t>
            </w:r>
            <w:r>
              <w:rPr>
                <w:rFonts w:hint="eastAsia" w:ascii="宋体" w:hAnsi="宋体" w:cs="宋体"/>
                <w:color w:val="auto"/>
                <w:kern w:val="0"/>
                <w:sz w:val="24"/>
                <w:szCs w:val="24"/>
                <w:lang w:val="en-US" w:eastAsia="zh-CN" w:bidi="ar"/>
              </w:rPr>
              <w:t>报告</w:t>
            </w:r>
          </w:p>
        </w:tc>
        <w:tc>
          <w:tcPr>
            <w:tcW w:w="5720" w:type="dxa"/>
            <w:noWrap w:val="0"/>
            <w:vAlign w:val="center"/>
          </w:tcPr>
          <w:p w14:paraId="32854E3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门诊产科医生可以通过系统</w:t>
            </w:r>
            <w:r>
              <w:rPr>
                <w:rFonts w:hint="eastAsia" w:ascii="宋体" w:hAnsi="宋体" w:cs="宋体"/>
                <w:color w:val="auto"/>
                <w:kern w:val="0"/>
                <w:sz w:val="24"/>
                <w:szCs w:val="24"/>
                <w:lang w:val="en-US" w:eastAsia="zh-CN" w:bidi="ar"/>
              </w:rPr>
              <w:t>调阅</w:t>
            </w:r>
            <w:r>
              <w:rPr>
                <w:rFonts w:hint="eastAsia" w:ascii="宋体" w:hAnsi="宋体" w:cs="宋体"/>
                <w:color w:val="auto"/>
                <w:kern w:val="0"/>
                <w:sz w:val="24"/>
                <w:szCs w:val="24"/>
                <w:lang w:bidi="ar"/>
              </w:rPr>
              <w:t>孕产妇的检查报告结果，检查报告部位，检查结果，检查结果描述等信息等。</w:t>
            </w:r>
          </w:p>
        </w:tc>
      </w:tr>
      <w:tr w14:paraId="685FB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7" w:hRule="atLeast"/>
        </w:trPr>
        <w:tc>
          <w:tcPr>
            <w:tcW w:w="669" w:type="dxa"/>
            <w:noWrap/>
            <w:vAlign w:val="center"/>
          </w:tcPr>
          <w:p w14:paraId="65CFB3C2">
            <w:pPr>
              <w:numPr>
                <w:ilvl w:val="0"/>
                <w:numId w:val="3"/>
              </w:numPr>
              <w:rPr>
                <w:rFonts w:hint="eastAsia" w:ascii="宋体" w:hAnsi="宋体" w:cs="宋体"/>
                <w:color w:val="auto"/>
                <w:sz w:val="24"/>
                <w:szCs w:val="24"/>
              </w:rPr>
            </w:pPr>
          </w:p>
        </w:tc>
        <w:tc>
          <w:tcPr>
            <w:tcW w:w="1632" w:type="dxa"/>
            <w:vMerge w:val="continue"/>
            <w:noWrap w:val="0"/>
            <w:vAlign w:val="center"/>
          </w:tcPr>
          <w:p w14:paraId="6C41AFD3">
            <w:pPr>
              <w:rPr>
                <w:rFonts w:hint="eastAsia" w:ascii="宋体" w:hAnsi="宋体" w:cs="宋体"/>
                <w:color w:val="auto"/>
                <w:sz w:val="24"/>
                <w:szCs w:val="24"/>
              </w:rPr>
            </w:pPr>
          </w:p>
        </w:tc>
        <w:tc>
          <w:tcPr>
            <w:tcW w:w="1604" w:type="dxa"/>
            <w:noWrap w:val="0"/>
            <w:vAlign w:val="center"/>
          </w:tcPr>
          <w:p w14:paraId="0E2B7BE4">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产后随访管理</w:t>
            </w:r>
          </w:p>
        </w:tc>
        <w:tc>
          <w:tcPr>
            <w:tcW w:w="5720" w:type="dxa"/>
            <w:noWrap w:val="0"/>
            <w:vAlign w:val="center"/>
          </w:tcPr>
          <w:p w14:paraId="5F6F921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产后随访管理：对出院后的产妇进行产后访视、产后42天检查，记录访视情况。</w:t>
            </w:r>
          </w:p>
        </w:tc>
      </w:tr>
      <w:tr w14:paraId="63350A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57" w:hRule="atLeast"/>
        </w:trPr>
        <w:tc>
          <w:tcPr>
            <w:tcW w:w="669" w:type="dxa"/>
            <w:noWrap/>
            <w:vAlign w:val="center"/>
          </w:tcPr>
          <w:p w14:paraId="6C9AD000">
            <w:pPr>
              <w:numPr>
                <w:ilvl w:val="0"/>
                <w:numId w:val="3"/>
              </w:numPr>
              <w:rPr>
                <w:rFonts w:hint="eastAsia" w:ascii="宋体" w:hAnsi="宋体" w:cs="宋体"/>
                <w:color w:val="auto"/>
                <w:sz w:val="24"/>
                <w:szCs w:val="24"/>
              </w:rPr>
            </w:pPr>
          </w:p>
        </w:tc>
        <w:tc>
          <w:tcPr>
            <w:tcW w:w="1632" w:type="dxa"/>
            <w:vMerge w:val="continue"/>
            <w:noWrap w:val="0"/>
            <w:vAlign w:val="center"/>
          </w:tcPr>
          <w:p w14:paraId="7684BEA7">
            <w:pPr>
              <w:rPr>
                <w:rFonts w:hint="eastAsia" w:ascii="宋体" w:hAnsi="宋体" w:cs="宋体"/>
                <w:color w:val="auto"/>
                <w:sz w:val="24"/>
                <w:szCs w:val="24"/>
              </w:rPr>
            </w:pPr>
          </w:p>
        </w:tc>
        <w:tc>
          <w:tcPr>
            <w:tcW w:w="1604" w:type="dxa"/>
            <w:noWrap w:val="0"/>
            <w:vAlign w:val="center"/>
          </w:tcPr>
          <w:p w14:paraId="7854515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随访登记管理</w:t>
            </w:r>
          </w:p>
        </w:tc>
        <w:tc>
          <w:tcPr>
            <w:tcW w:w="5720" w:type="dxa"/>
            <w:noWrap w:val="0"/>
            <w:vAlign w:val="center"/>
          </w:tcPr>
          <w:p w14:paraId="205FB48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随访登记管理：支持在孕期保健业务内的随访功能，含建册随访、产检随访、产后随访、高危随访等情况。</w:t>
            </w:r>
          </w:p>
        </w:tc>
      </w:tr>
      <w:tr w14:paraId="33B8E9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99" w:hRule="atLeast"/>
        </w:trPr>
        <w:tc>
          <w:tcPr>
            <w:tcW w:w="669" w:type="dxa"/>
            <w:noWrap/>
            <w:vAlign w:val="center"/>
          </w:tcPr>
          <w:p w14:paraId="06B36560">
            <w:pPr>
              <w:numPr>
                <w:ilvl w:val="0"/>
                <w:numId w:val="3"/>
              </w:numPr>
              <w:rPr>
                <w:rFonts w:hint="eastAsia" w:ascii="宋体" w:hAnsi="宋体" w:cs="宋体"/>
                <w:color w:val="auto"/>
                <w:sz w:val="24"/>
                <w:szCs w:val="24"/>
              </w:rPr>
            </w:pPr>
          </w:p>
        </w:tc>
        <w:tc>
          <w:tcPr>
            <w:tcW w:w="1632" w:type="dxa"/>
            <w:vMerge w:val="continue"/>
            <w:noWrap w:val="0"/>
            <w:vAlign w:val="center"/>
          </w:tcPr>
          <w:p w14:paraId="02810BFA">
            <w:pPr>
              <w:rPr>
                <w:rFonts w:hint="eastAsia" w:ascii="宋体" w:hAnsi="宋体" w:cs="宋体"/>
                <w:color w:val="auto"/>
                <w:sz w:val="24"/>
                <w:szCs w:val="24"/>
              </w:rPr>
            </w:pPr>
          </w:p>
        </w:tc>
        <w:tc>
          <w:tcPr>
            <w:tcW w:w="1604" w:type="dxa"/>
            <w:noWrap w:val="0"/>
            <w:vAlign w:val="center"/>
          </w:tcPr>
          <w:p w14:paraId="463E4BD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结案管理</w:t>
            </w:r>
          </w:p>
        </w:tc>
        <w:tc>
          <w:tcPr>
            <w:tcW w:w="5720" w:type="dxa"/>
            <w:noWrap w:val="0"/>
            <w:vAlign w:val="center"/>
          </w:tcPr>
          <w:p w14:paraId="713833C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结案管理：支持对孕产妇进行结案处理。包括围产期结案、提前终止妊娠登记、孕产妇死亡登记。</w:t>
            </w:r>
          </w:p>
        </w:tc>
      </w:tr>
      <w:tr w14:paraId="3EA4A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79" w:hRule="atLeast"/>
        </w:trPr>
        <w:tc>
          <w:tcPr>
            <w:tcW w:w="669" w:type="dxa"/>
            <w:noWrap/>
            <w:vAlign w:val="center"/>
          </w:tcPr>
          <w:p w14:paraId="52CFE233">
            <w:pPr>
              <w:numPr>
                <w:ilvl w:val="0"/>
                <w:numId w:val="3"/>
              </w:numPr>
              <w:rPr>
                <w:rFonts w:hint="eastAsia" w:ascii="宋体" w:hAnsi="宋体" w:cs="宋体"/>
                <w:color w:val="auto"/>
                <w:sz w:val="24"/>
                <w:szCs w:val="24"/>
              </w:rPr>
            </w:pPr>
          </w:p>
        </w:tc>
        <w:tc>
          <w:tcPr>
            <w:tcW w:w="1632" w:type="dxa"/>
            <w:vMerge w:val="continue"/>
            <w:noWrap w:val="0"/>
            <w:vAlign w:val="center"/>
          </w:tcPr>
          <w:p w14:paraId="07C3F0EF">
            <w:pPr>
              <w:rPr>
                <w:rFonts w:hint="eastAsia" w:ascii="宋体" w:hAnsi="宋体" w:cs="宋体"/>
                <w:color w:val="auto"/>
                <w:sz w:val="24"/>
                <w:szCs w:val="24"/>
              </w:rPr>
            </w:pPr>
          </w:p>
        </w:tc>
        <w:tc>
          <w:tcPr>
            <w:tcW w:w="1604" w:type="dxa"/>
            <w:noWrap w:val="0"/>
            <w:vAlign w:val="center"/>
          </w:tcPr>
          <w:p w14:paraId="4430374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自动提醒</w:t>
            </w:r>
          </w:p>
        </w:tc>
        <w:tc>
          <w:tcPr>
            <w:tcW w:w="5720" w:type="dxa"/>
            <w:noWrap w:val="0"/>
            <w:vAlign w:val="center"/>
          </w:tcPr>
          <w:p w14:paraId="190CE2E8">
            <w:pPr>
              <w:widowControl/>
              <w:jc w:val="left"/>
              <w:textAlignment w:val="center"/>
              <w:rPr>
                <w:rFonts w:hint="eastAsia" w:ascii="宋体" w:hAnsi="宋体" w:cs="宋体" w:eastAsiaTheme="minorEastAsia"/>
                <w:color w:val="auto"/>
                <w:sz w:val="24"/>
                <w:szCs w:val="24"/>
                <w:lang w:eastAsia="zh-CN"/>
              </w:rPr>
            </w:pPr>
            <w:r>
              <w:rPr>
                <w:rFonts w:hint="eastAsia" w:ascii="宋体" w:hAnsi="宋体" w:cs="宋体"/>
                <w:color w:val="auto"/>
                <w:kern w:val="0"/>
                <w:sz w:val="24"/>
                <w:szCs w:val="24"/>
                <w:lang w:bidi="ar"/>
              </w:rPr>
              <w:t>自动提醒：匹配孕周、高危标签发送，支持短信/微信推送</w:t>
            </w:r>
            <w:r>
              <w:rPr>
                <w:rFonts w:hint="eastAsia" w:ascii="宋体" w:hAnsi="宋体" w:cs="宋体"/>
                <w:color w:val="auto"/>
                <w:kern w:val="0"/>
                <w:sz w:val="24"/>
                <w:szCs w:val="24"/>
                <w:lang w:eastAsia="zh-CN" w:bidi="ar"/>
              </w:rPr>
              <w:t>。</w:t>
            </w:r>
          </w:p>
        </w:tc>
      </w:tr>
      <w:tr w14:paraId="3F37B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55299DEA">
            <w:pPr>
              <w:numPr>
                <w:ilvl w:val="0"/>
                <w:numId w:val="3"/>
              </w:numPr>
              <w:rPr>
                <w:rFonts w:hint="eastAsia" w:ascii="宋体" w:hAnsi="宋体" w:cs="宋体"/>
                <w:color w:val="auto"/>
                <w:sz w:val="24"/>
                <w:szCs w:val="24"/>
              </w:rPr>
            </w:pPr>
          </w:p>
        </w:tc>
        <w:tc>
          <w:tcPr>
            <w:tcW w:w="1632" w:type="dxa"/>
            <w:vMerge w:val="continue"/>
            <w:noWrap w:val="0"/>
            <w:vAlign w:val="center"/>
          </w:tcPr>
          <w:p w14:paraId="524797C9">
            <w:pPr>
              <w:rPr>
                <w:rFonts w:hint="eastAsia" w:ascii="宋体" w:hAnsi="宋体" w:cs="宋体"/>
                <w:color w:val="auto"/>
                <w:sz w:val="24"/>
                <w:szCs w:val="24"/>
              </w:rPr>
            </w:pPr>
          </w:p>
        </w:tc>
        <w:tc>
          <w:tcPr>
            <w:tcW w:w="1604" w:type="dxa"/>
            <w:noWrap w:val="0"/>
            <w:vAlign w:val="center"/>
          </w:tcPr>
          <w:p w14:paraId="0694289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BMI曲线图</w:t>
            </w:r>
          </w:p>
        </w:tc>
        <w:tc>
          <w:tcPr>
            <w:tcW w:w="5720" w:type="dxa"/>
            <w:noWrap w:val="0"/>
            <w:vAlign w:val="center"/>
          </w:tcPr>
          <w:p w14:paraId="26B82C4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BMI曲线图：BMI曲线图自动绘制，自动读取孕产妇历次产检的身高体重值，自动绘制孕产妇BMI曲线图。</w:t>
            </w:r>
          </w:p>
        </w:tc>
      </w:tr>
      <w:tr w14:paraId="1BBBA7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7" w:hRule="atLeast"/>
        </w:trPr>
        <w:tc>
          <w:tcPr>
            <w:tcW w:w="669" w:type="dxa"/>
            <w:noWrap/>
            <w:vAlign w:val="center"/>
          </w:tcPr>
          <w:p w14:paraId="64E0F592">
            <w:pPr>
              <w:numPr>
                <w:ilvl w:val="0"/>
                <w:numId w:val="3"/>
              </w:numPr>
              <w:rPr>
                <w:rFonts w:hint="eastAsia" w:ascii="宋体" w:hAnsi="宋体" w:cs="宋体"/>
                <w:color w:val="auto"/>
                <w:sz w:val="24"/>
                <w:szCs w:val="24"/>
              </w:rPr>
            </w:pPr>
          </w:p>
        </w:tc>
        <w:tc>
          <w:tcPr>
            <w:tcW w:w="1632" w:type="dxa"/>
            <w:vMerge w:val="continue"/>
            <w:noWrap w:val="0"/>
            <w:vAlign w:val="center"/>
          </w:tcPr>
          <w:p w14:paraId="5AF90C9E">
            <w:pPr>
              <w:rPr>
                <w:rFonts w:hint="eastAsia" w:ascii="宋体" w:hAnsi="宋体" w:cs="宋体"/>
                <w:color w:val="auto"/>
                <w:sz w:val="24"/>
                <w:szCs w:val="24"/>
              </w:rPr>
            </w:pPr>
          </w:p>
        </w:tc>
        <w:tc>
          <w:tcPr>
            <w:tcW w:w="1604" w:type="dxa"/>
            <w:noWrap w:val="0"/>
            <w:vAlign w:val="center"/>
          </w:tcPr>
          <w:p w14:paraId="710844E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宫高曲线图</w:t>
            </w:r>
          </w:p>
        </w:tc>
        <w:tc>
          <w:tcPr>
            <w:tcW w:w="5720" w:type="dxa"/>
            <w:noWrap w:val="0"/>
            <w:vAlign w:val="center"/>
          </w:tcPr>
          <w:p w14:paraId="5757E138">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宫高曲线图：系统以孕周为横坐标，以腹围为纵坐标，自动绘制孕产妇宫高曲线图。</w:t>
            </w:r>
          </w:p>
        </w:tc>
      </w:tr>
      <w:tr w14:paraId="519D0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67" w:hRule="atLeast"/>
        </w:trPr>
        <w:tc>
          <w:tcPr>
            <w:tcW w:w="669" w:type="dxa"/>
            <w:noWrap/>
            <w:vAlign w:val="center"/>
          </w:tcPr>
          <w:p w14:paraId="3FD92023">
            <w:pPr>
              <w:numPr>
                <w:ilvl w:val="0"/>
                <w:numId w:val="3"/>
              </w:numPr>
              <w:rPr>
                <w:rFonts w:hint="eastAsia" w:ascii="宋体" w:hAnsi="宋体" w:cs="宋体"/>
                <w:color w:val="auto"/>
                <w:sz w:val="24"/>
                <w:szCs w:val="24"/>
              </w:rPr>
            </w:pPr>
          </w:p>
        </w:tc>
        <w:tc>
          <w:tcPr>
            <w:tcW w:w="1632" w:type="dxa"/>
            <w:vMerge w:val="restart"/>
            <w:noWrap w:val="0"/>
            <w:vAlign w:val="center"/>
          </w:tcPr>
          <w:p w14:paraId="69BB489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高危管理</w:t>
            </w:r>
          </w:p>
        </w:tc>
        <w:tc>
          <w:tcPr>
            <w:tcW w:w="1604" w:type="dxa"/>
            <w:noWrap w:val="0"/>
            <w:vAlign w:val="center"/>
          </w:tcPr>
          <w:p w14:paraId="7DAB98FE">
            <w:pPr>
              <w:widowControl/>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高危识别</w:t>
            </w:r>
          </w:p>
        </w:tc>
        <w:tc>
          <w:tcPr>
            <w:tcW w:w="5720" w:type="dxa"/>
            <w:noWrap w:val="0"/>
            <w:vAlign w:val="center"/>
          </w:tcPr>
          <w:p w14:paraId="12BE4DF0">
            <w:pPr>
              <w:widowControl/>
              <w:jc w:val="left"/>
              <w:textAlignment w:val="center"/>
              <w:rPr>
                <w:rFonts w:hint="eastAsia"/>
                <w:color w:val="auto"/>
                <w:sz w:val="24"/>
                <w:szCs w:val="24"/>
              </w:rPr>
            </w:pPr>
            <w:r>
              <w:rPr>
                <w:rFonts w:hint="eastAsia" w:ascii="宋体" w:hAnsi="宋体" w:cs="宋体"/>
                <w:color w:val="auto"/>
                <w:kern w:val="0"/>
                <w:sz w:val="24"/>
                <w:szCs w:val="24"/>
                <w:lang w:bidi="ar"/>
              </w:rPr>
              <w:t>支持根据产检中妊娠风险分级评估结果，确定孕产妇的高危级别，按五色分级管理，为有高危因素的孕产妇建立高危孕产妇专案。</w:t>
            </w:r>
          </w:p>
        </w:tc>
      </w:tr>
      <w:tr w14:paraId="6C933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67" w:hRule="atLeast"/>
        </w:trPr>
        <w:tc>
          <w:tcPr>
            <w:tcW w:w="669" w:type="dxa"/>
            <w:noWrap/>
            <w:vAlign w:val="center"/>
          </w:tcPr>
          <w:p w14:paraId="004D381C">
            <w:pPr>
              <w:numPr>
                <w:ilvl w:val="0"/>
                <w:numId w:val="3"/>
              </w:numPr>
              <w:rPr>
                <w:rFonts w:hint="eastAsia" w:ascii="宋体" w:hAnsi="宋体" w:cs="宋体"/>
                <w:color w:val="auto"/>
                <w:sz w:val="24"/>
                <w:szCs w:val="24"/>
              </w:rPr>
            </w:pPr>
          </w:p>
        </w:tc>
        <w:tc>
          <w:tcPr>
            <w:tcW w:w="1632" w:type="dxa"/>
            <w:vMerge w:val="continue"/>
            <w:noWrap w:val="0"/>
            <w:vAlign w:val="center"/>
          </w:tcPr>
          <w:p w14:paraId="56FB8D42">
            <w:pPr>
              <w:widowControl/>
              <w:textAlignment w:val="center"/>
              <w:rPr>
                <w:rFonts w:hint="eastAsia" w:ascii="宋体" w:hAnsi="宋体" w:cs="宋体"/>
                <w:color w:val="auto"/>
                <w:sz w:val="24"/>
                <w:szCs w:val="24"/>
              </w:rPr>
            </w:pPr>
          </w:p>
        </w:tc>
        <w:tc>
          <w:tcPr>
            <w:tcW w:w="1604" w:type="dxa"/>
            <w:noWrap w:val="0"/>
            <w:vAlign w:val="center"/>
          </w:tcPr>
          <w:p w14:paraId="7A29AFE8">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高危因素维护</w:t>
            </w:r>
          </w:p>
        </w:tc>
        <w:tc>
          <w:tcPr>
            <w:tcW w:w="5720" w:type="dxa"/>
            <w:noWrap w:val="0"/>
            <w:vAlign w:val="center"/>
          </w:tcPr>
          <w:p w14:paraId="7F18524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高危因素维护：提供高危因素动态分级分类维护功能, 按照国家标准维护高危五种颜色，紫色，红色，橙色，黄色，绿色等全部的高危因素和高危类别。</w:t>
            </w:r>
          </w:p>
        </w:tc>
      </w:tr>
      <w:tr w14:paraId="203B9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2" w:hRule="atLeast"/>
        </w:trPr>
        <w:tc>
          <w:tcPr>
            <w:tcW w:w="669" w:type="dxa"/>
            <w:noWrap/>
            <w:vAlign w:val="center"/>
          </w:tcPr>
          <w:p w14:paraId="1F55D339">
            <w:pPr>
              <w:numPr>
                <w:ilvl w:val="0"/>
                <w:numId w:val="3"/>
              </w:numPr>
              <w:rPr>
                <w:rFonts w:hint="eastAsia" w:ascii="宋体" w:hAnsi="宋体" w:cs="宋体"/>
                <w:color w:val="auto"/>
                <w:sz w:val="24"/>
                <w:szCs w:val="24"/>
              </w:rPr>
            </w:pPr>
          </w:p>
        </w:tc>
        <w:tc>
          <w:tcPr>
            <w:tcW w:w="1632" w:type="dxa"/>
            <w:vMerge w:val="continue"/>
            <w:noWrap w:val="0"/>
            <w:vAlign w:val="center"/>
          </w:tcPr>
          <w:p w14:paraId="1EF1907D">
            <w:pPr>
              <w:rPr>
                <w:rFonts w:hint="eastAsia" w:ascii="宋体" w:hAnsi="宋体" w:cs="宋体"/>
                <w:color w:val="auto"/>
                <w:sz w:val="24"/>
                <w:szCs w:val="24"/>
              </w:rPr>
            </w:pPr>
          </w:p>
        </w:tc>
        <w:tc>
          <w:tcPr>
            <w:tcW w:w="1604" w:type="dxa"/>
            <w:noWrap w:val="0"/>
            <w:vAlign w:val="center"/>
          </w:tcPr>
          <w:p w14:paraId="2C9AF39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高危追访管理</w:t>
            </w:r>
          </w:p>
        </w:tc>
        <w:tc>
          <w:tcPr>
            <w:tcW w:w="5720" w:type="dxa"/>
            <w:noWrap w:val="0"/>
            <w:vAlign w:val="center"/>
          </w:tcPr>
          <w:p w14:paraId="6C18DD35">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高危追访管理：提供高危孕产妇跟踪随访管理，对高危孕产妇的追踪服务管理情况进行登记，主要包括高危妊娠分级分类、预约随诊、指导意见、追访记录的登记，指定分娩机构等内容。</w:t>
            </w:r>
          </w:p>
        </w:tc>
      </w:tr>
      <w:tr w14:paraId="7A0DB5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7" w:hRule="atLeast"/>
        </w:trPr>
        <w:tc>
          <w:tcPr>
            <w:tcW w:w="669" w:type="dxa"/>
            <w:noWrap/>
            <w:vAlign w:val="center"/>
          </w:tcPr>
          <w:p w14:paraId="59DB32F1">
            <w:pPr>
              <w:numPr>
                <w:ilvl w:val="0"/>
                <w:numId w:val="3"/>
              </w:numPr>
              <w:rPr>
                <w:rFonts w:hint="eastAsia" w:ascii="宋体" w:hAnsi="宋体" w:cs="宋体"/>
                <w:color w:val="auto"/>
                <w:sz w:val="24"/>
                <w:szCs w:val="24"/>
              </w:rPr>
            </w:pPr>
          </w:p>
        </w:tc>
        <w:tc>
          <w:tcPr>
            <w:tcW w:w="1632" w:type="dxa"/>
            <w:vMerge w:val="continue"/>
            <w:noWrap w:val="0"/>
            <w:vAlign w:val="center"/>
          </w:tcPr>
          <w:p w14:paraId="3A5CC7A9">
            <w:pPr>
              <w:rPr>
                <w:rFonts w:hint="eastAsia" w:ascii="宋体" w:hAnsi="宋体" w:cs="宋体"/>
                <w:color w:val="auto"/>
                <w:sz w:val="24"/>
                <w:szCs w:val="24"/>
              </w:rPr>
            </w:pPr>
          </w:p>
        </w:tc>
        <w:tc>
          <w:tcPr>
            <w:tcW w:w="1604" w:type="dxa"/>
            <w:noWrap w:val="0"/>
            <w:vAlign w:val="center"/>
          </w:tcPr>
          <w:p w14:paraId="32DD0AF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高危妊娠个案登记</w:t>
            </w:r>
          </w:p>
        </w:tc>
        <w:tc>
          <w:tcPr>
            <w:tcW w:w="5720" w:type="dxa"/>
            <w:noWrap w:val="0"/>
            <w:vAlign w:val="center"/>
          </w:tcPr>
          <w:p w14:paraId="4DE5DBD8">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高危妊娠个案登记：根据孕产妇的高危，自动生成高危孕产妇的高危个案等高危孕产妇个案登记。</w:t>
            </w:r>
          </w:p>
        </w:tc>
      </w:tr>
      <w:tr w14:paraId="430673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51" w:hRule="atLeast"/>
        </w:trPr>
        <w:tc>
          <w:tcPr>
            <w:tcW w:w="669" w:type="dxa"/>
            <w:noWrap/>
            <w:vAlign w:val="center"/>
          </w:tcPr>
          <w:p w14:paraId="02A0683C">
            <w:pPr>
              <w:numPr>
                <w:ilvl w:val="0"/>
                <w:numId w:val="3"/>
              </w:numPr>
              <w:rPr>
                <w:rFonts w:hint="eastAsia" w:ascii="宋体" w:hAnsi="宋体" w:cs="宋体"/>
                <w:color w:val="auto"/>
                <w:sz w:val="24"/>
                <w:szCs w:val="24"/>
              </w:rPr>
            </w:pPr>
          </w:p>
        </w:tc>
        <w:tc>
          <w:tcPr>
            <w:tcW w:w="1632" w:type="dxa"/>
            <w:vMerge w:val="continue"/>
            <w:noWrap w:val="0"/>
            <w:vAlign w:val="center"/>
          </w:tcPr>
          <w:p w14:paraId="00C47F33">
            <w:pPr>
              <w:rPr>
                <w:rFonts w:hint="eastAsia" w:ascii="宋体" w:hAnsi="宋体" w:cs="宋体"/>
                <w:color w:val="auto"/>
                <w:sz w:val="24"/>
                <w:szCs w:val="24"/>
              </w:rPr>
            </w:pPr>
          </w:p>
        </w:tc>
        <w:tc>
          <w:tcPr>
            <w:tcW w:w="1604" w:type="dxa"/>
            <w:noWrap w:val="0"/>
            <w:vAlign w:val="center"/>
          </w:tcPr>
          <w:p w14:paraId="3A9A7E1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高危孕产妇跟踪管理</w:t>
            </w:r>
          </w:p>
        </w:tc>
        <w:tc>
          <w:tcPr>
            <w:tcW w:w="5720" w:type="dxa"/>
            <w:noWrap w:val="0"/>
            <w:vAlign w:val="center"/>
          </w:tcPr>
          <w:p w14:paraId="07B3538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高危孕产妇跟踪管理：根据产检过程的高危评估，自动形成高危孕产妇花名册，提供多种方式检索、分类查询功能，并提供高危跟踪管理。</w:t>
            </w:r>
          </w:p>
        </w:tc>
      </w:tr>
      <w:tr w14:paraId="68D84A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39" w:hRule="atLeast"/>
        </w:trPr>
        <w:tc>
          <w:tcPr>
            <w:tcW w:w="669" w:type="dxa"/>
            <w:noWrap/>
            <w:vAlign w:val="center"/>
          </w:tcPr>
          <w:p w14:paraId="4495F8ED">
            <w:pPr>
              <w:numPr>
                <w:ilvl w:val="0"/>
                <w:numId w:val="3"/>
              </w:numPr>
              <w:rPr>
                <w:rFonts w:hint="eastAsia" w:ascii="宋体" w:hAnsi="宋体" w:cs="宋体"/>
                <w:color w:val="auto"/>
                <w:sz w:val="24"/>
                <w:szCs w:val="24"/>
              </w:rPr>
            </w:pPr>
          </w:p>
        </w:tc>
        <w:tc>
          <w:tcPr>
            <w:tcW w:w="1632" w:type="dxa"/>
            <w:vMerge w:val="continue"/>
            <w:noWrap w:val="0"/>
            <w:vAlign w:val="center"/>
          </w:tcPr>
          <w:p w14:paraId="224E863E">
            <w:pPr>
              <w:rPr>
                <w:rFonts w:hint="eastAsia" w:ascii="宋体" w:hAnsi="宋体" w:cs="宋体"/>
                <w:color w:val="auto"/>
                <w:sz w:val="24"/>
                <w:szCs w:val="24"/>
              </w:rPr>
            </w:pPr>
          </w:p>
        </w:tc>
        <w:tc>
          <w:tcPr>
            <w:tcW w:w="1604" w:type="dxa"/>
            <w:noWrap w:val="0"/>
            <w:vAlign w:val="center"/>
          </w:tcPr>
          <w:p w14:paraId="3D0A834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高危结案管理</w:t>
            </w:r>
          </w:p>
        </w:tc>
        <w:tc>
          <w:tcPr>
            <w:tcW w:w="5720" w:type="dxa"/>
            <w:noWrap w:val="0"/>
            <w:vAlign w:val="center"/>
          </w:tcPr>
          <w:p w14:paraId="328FB1F8">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高危结案管理：针对高危孕妇，当高危因素消失，可针对消失的这项高危因素进行高危结案管理。</w:t>
            </w:r>
          </w:p>
        </w:tc>
      </w:tr>
      <w:tr w14:paraId="33A8A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139E1284">
            <w:pPr>
              <w:numPr>
                <w:ilvl w:val="0"/>
                <w:numId w:val="3"/>
              </w:numPr>
              <w:rPr>
                <w:rFonts w:hint="eastAsia" w:ascii="宋体" w:hAnsi="宋体" w:cs="宋体"/>
                <w:color w:val="auto"/>
                <w:sz w:val="24"/>
                <w:szCs w:val="24"/>
              </w:rPr>
            </w:pPr>
          </w:p>
        </w:tc>
        <w:tc>
          <w:tcPr>
            <w:tcW w:w="1632" w:type="dxa"/>
            <w:vMerge w:val="continue"/>
            <w:noWrap w:val="0"/>
            <w:vAlign w:val="center"/>
          </w:tcPr>
          <w:p w14:paraId="28D07303">
            <w:pPr>
              <w:rPr>
                <w:rFonts w:hint="eastAsia" w:ascii="宋体" w:hAnsi="宋体" w:cs="宋体"/>
                <w:color w:val="auto"/>
                <w:sz w:val="24"/>
                <w:szCs w:val="24"/>
              </w:rPr>
            </w:pPr>
          </w:p>
        </w:tc>
        <w:tc>
          <w:tcPr>
            <w:tcW w:w="1604" w:type="dxa"/>
            <w:noWrap w:val="0"/>
            <w:vAlign w:val="center"/>
          </w:tcPr>
          <w:p w14:paraId="40AF497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高危花名册统计</w:t>
            </w:r>
          </w:p>
        </w:tc>
        <w:tc>
          <w:tcPr>
            <w:tcW w:w="5720" w:type="dxa"/>
            <w:noWrap w:val="0"/>
            <w:vAlign w:val="center"/>
          </w:tcPr>
          <w:p w14:paraId="6AC8807B">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高危花名册统计：系统可以根据开始时间，结束时间，高危类别（红色，黄色，紫色，橙色）等各项高危类别进行高危的统计分类。</w:t>
            </w:r>
          </w:p>
        </w:tc>
      </w:tr>
      <w:tr w14:paraId="3DEF9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3" w:hRule="atLeast"/>
        </w:trPr>
        <w:tc>
          <w:tcPr>
            <w:tcW w:w="669" w:type="dxa"/>
            <w:noWrap/>
            <w:vAlign w:val="center"/>
          </w:tcPr>
          <w:p w14:paraId="6D95557B">
            <w:pPr>
              <w:numPr>
                <w:ilvl w:val="0"/>
                <w:numId w:val="3"/>
              </w:numPr>
              <w:rPr>
                <w:rFonts w:hint="eastAsia" w:ascii="宋体" w:hAnsi="宋体" w:cs="宋体"/>
                <w:color w:val="auto"/>
                <w:sz w:val="24"/>
                <w:szCs w:val="24"/>
              </w:rPr>
            </w:pPr>
          </w:p>
        </w:tc>
        <w:tc>
          <w:tcPr>
            <w:tcW w:w="1632" w:type="dxa"/>
            <w:vMerge w:val="continue"/>
            <w:noWrap w:val="0"/>
            <w:vAlign w:val="center"/>
          </w:tcPr>
          <w:p w14:paraId="6DDAD90E">
            <w:pPr>
              <w:rPr>
                <w:rFonts w:hint="eastAsia" w:ascii="宋体" w:hAnsi="宋体" w:cs="宋体"/>
                <w:color w:val="auto"/>
                <w:sz w:val="24"/>
                <w:szCs w:val="24"/>
              </w:rPr>
            </w:pPr>
          </w:p>
        </w:tc>
        <w:tc>
          <w:tcPr>
            <w:tcW w:w="1604" w:type="dxa"/>
            <w:noWrap w:val="0"/>
            <w:vAlign w:val="center"/>
          </w:tcPr>
          <w:p w14:paraId="4E0ECE7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紫色预警统计</w:t>
            </w:r>
          </w:p>
        </w:tc>
        <w:tc>
          <w:tcPr>
            <w:tcW w:w="5720" w:type="dxa"/>
            <w:noWrap w:val="0"/>
            <w:vAlign w:val="center"/>
          </w:tcPr>
          <w:p w14:paraId="4736305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紫色预警统计：紫色预警传染病统计。</w:t>
            </w:r>
          </w:p>
        </w:tc>
      </w:tr>
      <w:tr w14:paraId="3BE67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91" w:hRule="atLeast"/>
        </w:trPr>
        <w:tc>
          <w:tcPr>
            <w:tcW w:w="669" w:type="dxa"/>
            <w:noWrap/>
            <w:vAlign w:val="center"/>
          </w:tcPr>
          <w:p w14:paraId="56F56777">
            <w:pPr>
              <w:numPr>
                <w:ilvl w:val="0"/>
                <w:numId w:val="3"/>
              </w:numPr>
              <w:rPr>
                <w:rFonts w:hint="eastAsia" w:ascii="宋体" w:hAnsi="宋体" w:cs="宋体"/>
                <w:color w:val="auto"/>
                <w:sz w:val="24"/>
                <w:szCs w:val="24"/>
              </w:rPr>
            </w:pPr>
          </w:p>
        </w:tc>
        <w:tc>
          <w:tcPr>
            <w:tcW w:w="1632" w:type="dxa"/>
            <w:vMerge w:val="restart"/>
            <w:noWrap w:val="0"/>
            <w:vAlign w:val="center"/>
          </w:tcPr>
          <w:p w14:paraId="2E07C73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专病管理</w:t>
            </w:r>
          </w:p>
        </w:tc>
        <w:tc>
          <w:tcPr>
            <w:tcW w:w="1604" w:type="dxa"/>
            <w:noWrap w:val="0"/>
            <w:vAlign w:val="center"/>
          </w:tcPr>
          <w:p w14:paraId="7C791BDF">
            <w:pPr>
              <w:widowControl/>
              <w:textAlignment w:val="center"/>
              <w:rPr>
                <w:rFonts w:hint="eastAsia" w:ascii="宋体" w:hAnsi="宋体" w:cs="宋体"/>
                <w:color w:val="auto"/>
                <w:sz w:val="24"/>
                <w:szCs w:val="24"/>
              </w:rPr>
            </w:pPr>
            <w:r>
              <w:rPr>
                <w:rFonts w:hint="eastAsia" w:ascii="宋体" w:hAnsi="宋体" w:cs="宋体"/>
                <w:color w:val="auto"/>
                <w:sz w:val="24"/>
                <w:szCs w:val="24"/>
              </w:rPr>
              <w:t>妊娠期糖尿病专案管理</w:t>
            </w:r>
          </w:p>
        </w:tc>
        <w:tc>
          <w:tcPr>
            <w:tcW w:w="5720" w:type="dxa"/>
            <w:noWrap w:val="0"/>
            <w:vAlign w:val="center"/>
          </w:tcPr>
          <w:p w14:paraId="1264665C">
            <w:pPr>
              <w:rPr>
                <w:rFonts w:hint="default"/>
                <w:color w:val="auto"/>
                <w:sz w:val="24"/>
                <w:szCs w:val="24"/>
                <w:lang w:val="en-US" w:eastAsia="zh-CN"/>
              </w:rPr>
            </w:pPr>
            <w:r>
              <w:rPr>
                <w:rFonts w:hint="eastAsia" w:ascii="宋体" w:hAnsi="宋体" w:cs="宋体"/>
                <w:color w:val="auto"/>
                <w:kern w:val="0"/>
                <w:sz w:val="24"/>
                <w:szCs w:val="24"/>
                <w:lang w:bidi="ar"/>
              </w:rPr>
              <w:t>记录每日血糖：内容包含血糖数值和餐次</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bidi="ar"/>
              </w:rPr>
              <w:t>饮食</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bidi="ar"/>
              </w:rPr>
              <w:t>胰岛素</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bidi="ar"/>
              </w:rPr>
              <w:t>运动；系统管理端可查看监测数据，包含血糖、体重、运动、饮食、胰岛素、血压进14日明细,未监测患者信息,包含孕妇姓名、身高、体重、结案状态、最后监测时间等</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bidi="ar"/>
              </w:rPr>
              <w:t>系统管理端实现患者产后随访。</w:t>
            </w:r>
          </w:p>
        </w:tc>
      </w:tr>
      <w:tr w14:paraId="39709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239" w:hRule="atLeast"/>
        </w:trPr>
        <w:tc>
          <w:tcPr>
            <w:tcW w:w="669" w:type="dxa"/>
            <w:noWrap/>
            <w:vAlign w:val="center"/>
          </w:tcPr>
          <w:p w14:paraId="731BBE3A">
            <w:pPr>
              <w:numPr>
                <w:ilvl w:val="0"/>
                <w:numId w:val="3"/>
              </w:numPr>
              <w:rPr>
                <w:rFonts w:hint="eastAsia" w:ascii="宋体" w:hAnsi="宋体" w:cs="宋体"/>
                <w:color w:val="auto"/>
                <w:sz w:val="24"/>
                <w:szCs w:val="24"/>
              </w:rPr>
            </w:pPr>
          </w:p>
        </w:tc>
        <w:tc>
          <w:tcPr>
            <w:tcW w:w="1632" w:type="dxa"/>
            <w:vMerge w:val="continue"/>
            <w:noWrap w:val="0"/>
            <w:vAlign w:val="center"/>
          </w:tcPr>
          <w:p w14:paraId="4AB4D4F8">
            <w:pPr>
              <w:rPr>
                <w:rFonts w:hint="eastAsia" w:ascii="宋体" w:hAnsi="宋体" w:cs="宋体"/>
                <w:color w:val="auto"/>
                <w:sz w:val="24"/>
                <w:szCs w:val="24"/>
              </w:rPr>
            </w:pPr>
          </w:p>
        </w:tc>
        <w:tc>
          <w:tcPr>
            <w:tcW w:w="1604" w:type="dxa"/>
            <w:noWrap w:val="0"/>
            <w:vAlign w:val="center"/>
          </w:tcPr>
          <w:p w14:paraId="2C3C4E7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艾，梅，乙管理</w:t>
            </w:r>
          </w:p>
        </w:tc>
        <w:tc>
          <w:tcPr>
            <w:tcW w:w="5720" w:type="dxa"/>
            <w:noWrap w:val="0"/>
            <w:vAlign w:val="center"/>
          </w:tcPr>
          <w:p w14:paraId="582902A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val="en-US" w:eastAsia="zh-CN" w:bidi="ar"/>
              </w:rPr>
              <w:t>艾滋病</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val="en-US" w:eastAsia="zh-CN" w:bidi="ar"/>
              </w:rPr>
              <w:t>梅毒</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val="en-US" w:eastAsia="zh-CN" w:bidi="ar"/>
              </w:rPr>
              <w:t>乙肝</w:t>
            </w:r>
            <w:r>
              <w:rPr>
                <w:rFonts w:hint="eastAsia" w:ascii="宋体" w:hAnsi="宋体" w:cs="宋体"/>
                <w:color w:val="auto"/>
                <w:kern w:val="0"/>
                <w:sz w:val="24"/>
                <w:szCs w:val="24"/>
                <w:lang w:bidi="ar"/>
              </w:rPr>
              <w:t>管理：系统根据孕产妇在医院做的艾滋病检查结果，梅毒结果，乙肝等化验报告值，自动识别标识艾梅乙阴性或者阳性，并自动统计生成艾梅乙结果列表。</w:t>
            </w:r>
          </w:p>
        </w:tc>
      </w:tr>
      <w:tr w14:paraId="6C00A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0A7F3326">
            <w:pPr>
              <w:numPr>
                <w:ilvl w:val="0"/>
                <w:numId w:val="3"/>
              </w:numPr>
              <w:rPr>
                <w:rFonts w:hint="eastAsia" w:ascii="宋体" w:hAnsi="宋体" w:cs="宋体"/>
                <w:color w:val="auto"/>
                <w:sz w:val="24"/>
                <w:szCs w:val="24"/>
              </w:rPr>
            </w:pPr>
          </w:p>
        </w:tc>
        <w:tc>
          <w:tcPr>
            <w:tcW w:w="1632" w:type="dxa"/>
            <w:vMerge w:val="continue"/>
            <w:noWrap w:val="0"/>
            <w:vAlign w:val="center"/>
          </w:tcPr>
          <w:p w14:paraId="76FDF86B">
            <w:pPr>
              <w:rPr>
                <w:rFonts w:hint="eastAsia" w:ascii="宋体" w:hAnsi="宋体" w:cs="宋体"/>
                <w:color w:val="auto"/>
                <w:sz w:val="24"/>
                <w:szCs w:val="24"/>
              </w:rPr>
            </w:pPr>
          </w:p>
        </w:tc>
        <w:tc>
          <w:tcPr>
            <w:tcW w:w="1604" w:type="dxa"/>
            <w:noWrap w:val="0"/>
            <w:vAlign w:val="center"/>
          </w:tcPr>
          <w:p w14:paraId="4FCDD3A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三级干预管理</w:t>
            </w:r>
          </w:p>
        </w:tc>
        <w:tc>
          <w:tcPr>
            <w:tcW w:w="5720" w:type="dxa"/>
            <w:noWrap w:val="0"/>
            <w:vAlign w:val="center"/>
          </w:tcPr>
          <w:p w14:paraId="64F2B105">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三级干预管理：系统根据孕产妇的检查的三级干预的结果，NT，OGTT，唐筛，彩超的结果自动抽取，生成三级干预统计结果。</w:t>
            </w:r>
          </w:p>
        </w:tc>
      </w:tr>
      <w:tr w14:paraId="584711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99" w:hRule="atLeast"/>
        </w:trPr>
        <w:tc>
          <w:tcPr>
            <w:tcW w:w="669" w:type="dxa"/>
            <w:noWrap/>
            <w:vAlign w:val="center"/>
          </w:tcPr>
          <w:p w14:paraId="7800965C">
            <w:pPr>
              <w:numPr>
                <w:ilvl w:val="0"/>
                <w:numId w:val="3"/>
              </w:numPr>
              <w:rPr>
                <w:rFonts w:hint="eastAsia" w:ascii="宋体" w:hAnsi="宋体" w:cs="宋体"/>
                <w:color w:val="auto"/>
                <w:sz w:val="24"/>
                <w:szCs w:val="24"/>
              </w:rPr>
            </w:pPr>
          </w:p>
        </w:tc>
        <w:tc>
          <w:tcPr>
            <w:tcW w:w="1632" w:type="dxa"/>
            <w:vMerge w:val="continue"/>
            <w:noWrap w:val="0"/>
            <w:vAlign w:val="center"/>
          </w:tcPr>
          <w:p w14:paraId="4E5D6A0F">
            <w:pPr>
              <w:rPr>
                <w:rFonts w:hint="eastAsia" w:ascii="宋体" w:hAnsi="宋体" w:cs="宋体"/>
                <w:color w:val="auto"/>
                <w:sz w:val="24"/>
                <w:szCs w:val="24"/>
              </w:rPr>
            </w:pPr>
          </w:p>
        </w:tc>
        <w:tc>
          <w:tcPr>
            <w:tcW w:w="1604" w:type="dxa"/>
            <w:noWrap w:val="0"/>
            <w:vAlign w:val="center"/>
          </w:tcPr>
          <w:p w14:paraId="1CBA09C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唐筛个案管理</w:t>
            </w:r>
          </w:p>
        </w:tc>
        <w:tc>
          <w:tcPr>
            <w:tcW w:w="5720" w:type="dxa"/>
            <w:noWrap w:val="0"/>
            <w:vAlign w:val="center"/>
          </w:tcPr>
          <w:p w14:paraId="701F494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唐筛个案管理：系统根据唐筛检查的个案检查结果，自动统计生成唐筛个案登记表。</w:t>
            </w:r>
          </w:p>
        </w:tc>
      </w:tr>
      <w:tr w14:paraId="058F60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5" w:hRule="atLeast"/>
        </w:trPr>
        <w:tc>
          <w:tcPr>
            <w:tcW w:w="669" w:type="dxa"/>
            <w:noWrap/>
            <w:vAlign w:val="center"/>
          </w:tcPr>
          <w:p w14:paraId="3DB48500">
            <w:pPr>
              <w:numPr>
                <w:ilvl w:val="0"/>
                <w:numId w:val="3"/>
              </w:numPr>
              <w:rPr>
                <w:rFonts w:hint="eastAsia" w:ascii="宋体" w:hAnsi="宋体" w:cs="宋体"/>
                <w:color w:val="auto"/>
                <w:sz w:val="24"/>
                <w:szCs w:val="24"/>
              </w:rPr>
            </w:pPr>
          </w:p>
        </w:tc>
        <w:tc>
          <w:tcPr>
            <w:tcW w:w="1632" w:type="dxa"/>
            <w:vMerge w:val="restart"/>
            <w:noWrap w:val="0"/>
            <w:vAlign w:val="center"/>
          </w:tcPr>
          <w:p w14:paraId="6C8389C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问卷调查</w:t>
            </w:r>
          </w:p>
        </w:tc>
        <w:tc>
          <w:tcPr>
            <w:tcW w:w="1604" w:type="dxa"/>
            <w:noWrap w:val="0"/>
            <w:vAlign w:val="center"/>
          </w:tcPr>
          <w:p w14:paraId="6DACD600">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母乳喂养调查</w:t>
            </w:r>
          </w:p>
        </w:tc>
        <w:tc>
          <w:tcPr>
            <w:tcW w:w="5720" w:type="dxa"/>
            <w:noWrap w:val="0"/>
            <w:vAlign w:val="center"/>
          </w:tcPr>
          <w:p w14:paraId="1C88BEAD">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系统根据母乳喂养的问卷调查的问卷内容，自动统计生成母乳喂养的问卷统计结果。</w:t>
            </w:r>
          </w:p>
        </w:tc>
      </w:tr>
      <w:tr w14:paraId="75B0F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755C585C">
            <w:pPr>
              <w:numPr>
                <w:ilvl w:val="0"/>
                <w:numId w:val="3"/>
              </w:numPr>
              <w:rPr>
                <w:rFonts w:hint="eastAsia" w:ascii="宋体" w:hAnsi="宋体" w:cs="宋体"/>
                <w:color w:val="auto"/>
                <w:sz w:val="24"/>
                <w:szCs w:val="24"/>
              </w:rPr>
            </w:pPr>
          </w:p>
        </w:tc>
        <w:tc>
          <w:tcPr>
            <w:tcW w:w="1632" w:type="dxa"/>
            <w:vMerge w:val="continue"/>
            <w:noWrap w:val="0"/>
            <w:vAlign w:val="center"/>
          </w:tcPr>
          <w:p w14:paraId="637AEA83">
            <w:pPr>
              <w:rPr>
                <w:rFonts w:hint="eastAsia" w:ascii="宋体" w:hAnsi="宋体" w:cs="宋体"/>
                <w:color w:val="auto"/>
                <w:sz w:val="24"/>
                <w:szCs w:val="24"/>
              </w:rPr>
            </w:pPr>
          </w:p>
        </w:tc>
        <w:tc>
          <w:tcPr>
            <w:tcW w:w="1604" w:type="dxa"/>
            <w:noWrap w:val="0"/>
            <w:vAlign w:val="center"/>
          </w:tcPr>
          <w:p w14:paraId="3B4B6D5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满意度调查</w:t>
            </w:r>
          </w:p>
        </w:tc>
        <w:tc>
          <w:tcPr>
            <w:tcW w:w="5720" w:type="dxa"/>
            <w:noWrap w:val="0"/>
            <w:vAlign w:val="center"/>
          </w:tcPr>
          <w:p w14:paraId="2CD8251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满意度调查：系统根据医院的满意度调查内容等问卷内容自动生成电子问卷，并分享给孕产妇进行满意度的调查的填写和提交。</w:t>
            </w:r>
          </w:p>
        </w:tc>
      </w:tr>
      <w:tr w14:paraId="5138C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67" w:hRule="atLeast"/>
        </w:trPr>
        <w:tc>
          <w:tcPr>
            <w:tcW w:w="669" w:type="dxa"/>
            <w:noWrap/>
            <w:vAlign w:val="center"/>
          </w:tcPr>
          <w:p w14:paraId="3B7DFBFA">
            <w:pPr>
              <w:numPr>
                <w:ilvl w:val="0"/>
                <w:numId w:val="3"/>
              </w:numPr>
              <w:rPr>
                <w:rFonts w:hint="eastAsia" w:ascii="宋体" w:hAnsi="宋体" w:cs="宋体"/>
                <w:color w:val="auto"/>
                <w:sz w:val="24"/>
                <w:szCs w:val="24"/>
              </w:rPr>
            </w:pPr>
          </w:p>
        </w:tc>
        <w:tc>
          <w:tcPr>
            <w:tcW w:w="1632" w:type="dxa"/>
            <w:vMerge w:val="restart"/>
            <w:noWrap w:val="0"/>
            <w:vAlign w:val="center"/>
          </w:tcPr>
          <w:p w14:paraId="3A1CB2E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产房管理</w:t>
            </w:r>
          </w:p>
        </w:tc>
        <w:tc>
          <w:tcPr>
            <w:tcW w:w="1604" w:type="dxa"/>
            <w:noWrap w:val="0"/>
            <w:vAlign w:val="center"/>
          </w:tcPr>
          <w:p w14:paraId="7FB5B3BD">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床位管理</w:t>
            </w:r>
          </w:p>
        </w:tc>
        <w:tc>
          <w:tcPr>
            <w:tcW w:w="5720" w:type="dxa"/>
            <w:noWrap w:val="0"/>
            <w:vAlign w:val="center"/>
          </w:tcPr>
          <w:p w14:paraId="41E528D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床位管理：对产房进行床位管理，包括床位分类、刷新床位等功能，新入患者床位刷新，按照新病人，一级护理病人，二级护理病人，三级护理病人进行等级分类筛选。</w:t>
            </w:r>
          </w:p>
        </w:tc>
      </w:tr>
      <w:tr w14:paraId="6E71B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82" w:hRule="atLeast"/>
        </w:trPr>
        <w:tc>
          <w:tcPr>
            <w:tcW w:w="669" w:type="dxa"/>
            <w:noWrap/>
            <w:vAlign w:val="center"/>
          </w:tcPr>
          <w:p w14:paraId="0BA90304">
            <w:pPr>
              <w:numPr>
                <w:ilvl w:val="0"/>
                <w:numId w:val="3"/>
              </w:numPr>
              <w:rPr>
                <w:rFonts w:hint="eastAsia" w:ascii="宋体" w:hAnsi="宋体" w:cs="宋体"/>
                <w:color w:val="auto"/>
                <w:sz w:val="24"/>
                <w:szCs w:val="24"/>
              </w:rPr>
            </w:pPr>
          </w:p>
        </w:tc>
        <w:tc>
          <w:tcPr>
            <w:tcW w:w="1632" w:type="dxa"/>
            <w:vMerge w:val="continue"/>
            <w:noWrap w:val="0"/>
            <w:vAlign w:val="center"/>
          </w:tcPr>
          <w:p w14:paraId="236BE651">
            <w:pPr>
              <w:rPr>
                <w:rFonts w:hint="eastAsia" w:ascii="宋体" w:hAnsi="宋体" w:cs="宋体"/>
                <w:color w:val="auto"/>
                <w:sz w:val="24"/>
                <w:szCs w:val="24"/>
              </w:rPr>
            </w:pPr>
          </w:p>
        </w:tc>
        <w:tc>
          <w:tcPr>
            <w:tcW w:w="1604" w:type="dxa"/>
            <w:noWrap w:val="0"/>
            <w:vAlign w:val="center"/>
          </w:tcPr>
          <w:p w14:paraId="16BFD96D">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床位一览卡</w:t>
            </w:r>
          </w:p>
        </w:tc>
        <w:tc>
          <w:tcPr>
            <w:tcW w:w="5720" w:type="dxa"/>
            <w:noWrap w:val="0"/>
            <w:vAlign w:val="center"/>
          </w:tcPr>
          <w:p w14:paraId="7CDD891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床位一览卡：系统以床位一览卡的方式显示每个床位的标签，包含基本信息、五色预警高危等级、产程状态、高危因素等。</w:t>
            </w:r>
          </w:p>
        </w:tc>
      </w:tr>
      <w:tr w14:paraId="5821F6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89" w:hRule="atLeast"/>
        </w:trPr>
        <w:tc>
          <w:tcPr>
            <w:tcW w:w="669" w:type="dxa"/>
            <w:noWrap/>
            <w:vAlign w:val="center"/>
          </w:tcPr>
          <w:p w14:paraId="1AC05873">
            <w:pPr>
              <w:numPr>
                <w:ilvl w:val="0"/>
                <w:numId w:val="3"/>
              </w:numPr>
              <w:rPr>
                <w:rFonts w:hint="eastAsia" w:ascii="宋体" w:hAnsi="宋体" w:cs="宋体"/>
                <w:color w:val="auto"/>
                <w:sz w:val="24"/>
                <w:szCs w:val="24"/>
              </w:rPr>
            </w:pPr>
          </w:p>
        </w:tc>
        <w:tc>
          <w:tcPr>
            <w:tcW w:w="1632" w:type="dxa"/>
            <w:vMerge w:val="continue"/>
            <w:noWrap w:val="0"/>
            <w:vAlign w:val="center"/>
          </w:tcPr>
          <w:p w14:paraId="7B4DEFC3">
            <w:pPr>
              <w:rPr>
                <w:rFonts w:hint="eastAsia" w:ascii="宋体" w:hAnsi="宋体" w:cs="宋体"/>
                <w:color w:val="auto"/>
                <w:sz w:val="24"/>
                <w:szCs w:val="24"/>
              </w:rPr>
            </w:pPr>
          </w:p>
        </w:tc>
        <w:tc>
          <w:tcPr>
            <w:tcW w:w="1604" w:type="dxa"/>
            <w:noWrap w:val="0"/>
            <w:vAlign w:val="center"/>
          </w:tcPr>
          <w:p w14:paraId="6FBEA654">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门诊病历共享</w:t>
            </w:r>
          </w:p>
        </w:tc>
        <w:tc>
          <w:tcPr>
            <w:tcW w:w="5720" w:type="dxa"/>
            <w:noWrap w:val="0"/>
            <w:vAlign w:val="center"/>
          </w:tcPr>
          <w:p w14:paraId="6A16844E">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门诊病历共享：系统支持可以打通门诊的建档记录，门诊的产检记录，高危等级，高危因素等信息，并自动整合孕产妇在医院建档后的所有信息。</w:t>
            </w:r>
          </w:p>
        </w:tc>
      </w:tr>
      <w:tr w14:paraId="02980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24" w:hRule="atLeast"/>
        </w:trPr>
        <w:tc>
          <w:tcPr>
            <w:tcW w:w="669" w:type="dxa"/>
            <w:noWrap/>
            <w:vAlign w:val="center"/>
          </w:tcPr>
          <w:p w14:paraId="49F88B03">
            <w:pPr>
              <w:numPr>
                <w:ilvl w:val="0"/>
                <w:numId w:val="3"/>
              </w:numPr>
              <w:rPr>
                <w:rFonts w:hint="eastAsia" w:ascii="宋体" w:hAnsi="宋体" w:cs="宋体"/>
                <w:color w:val="auto"/>
                <w:sz w:val="24"/>
                <w:szCs w:val="24"/>
              </w:rPr>
            </w:pPr>
          </w:p>
        </w:tc>
        <w:tc>
          <w:tcPr>
            <w:tcW w:w="1632" w:type="dxa"/>
            <w:vMerge w:val="continue"/>
            <w:noWrap w:val="0"/>
            <w:vAlign w:val="center"/>
          </w:tcPr>
          <w:p w14:paraId="5584A96C">
            <w:pPr>
              <w:rPr>
                <w:rFonts w:hint="eastAsia" w:ascii="宋体" w:hAnsi="宋体" w:cs="宋体"/>
                <w:color w:val="auto"/>
                <w:sz w:val="24"/>
                <w:szCs w:val="24"/>
              </w:rPr>
            </w:pPr>
          </w:p>
        </w:tc>
        <w:tc>
          <w:tcPr>
            <w:tcW w:w="1604" w:type="dxa"/>
            <w:noWrap w:val="0"/>
            <w:vAlign w:val="center"/>
          </w:tcPr>
          <w:p w14:paraId="55CDEF9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待产记录单</w:t>
            </w:r>
          </w:p>
        </w:tc>
        <w:tc>
          <w:tcPr>
            <w:tcW w:w="5720" w:type="dxa"/>
            <w:noWrap w:val="0"/>
            <w:vAlign w:val="center"/>
          </w:tcPr>
          <w:p w14:paraId="55A3DE8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待产记录单：孕产妇进入产房待产，助产士通过系统记录孕产妇的宫口张开大小，</w:t>
            </w:r>
            <w:r>
              <w:rPr>
                <w:rStyle w:val="24"/>
                <w:rFonts w:hint="default"/>
                <w:color w:val="auto"/>
                <w:sz w:val="24"/>
                <w:szCs w:val="24"/>
                <w:lang w:bidi="ar"/>
              </w:rPr>
              <w:t>间歇秒，间歇分钟，胎心率等数据。</w:t>
            </w:r>
          </w:p>
        </w:tc>
      </w:tr>
      <w:tr w14:paraId="05F1D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7" w:hRule="atLeast"/>
        </w:trPr>
        <w:tc>
          <w:tcPr>
            <w:tcW w:w="669" w:type="dxa"/>
            <w:noWrap/>
            <w:vAlign w:val="center"/>
          </w:tcPr>
          <w:p w14:paraId="23859730">
            <w:pPr>
              <w:numPr>
                <w:ilvl w:val="0"/>
                <w:numId w:val="3"/>
              </w:numPr>
              <w:rPr>
                <w:rFonts w:hint="eastAsia" w:ascii="宋体" w:hAnsi="宋体" w:cs="宋体"/>
                <w:color w:val="auto"/>
                <w:sz w:val="24"/>
                <w:szCs w:val="24"/>
              </w:rPr>
            </w:pPr>
          </w:p>
        </w:tc>
        <w:tc>
          <w:tcPr>
            <w:tcW w:w="1632" w:type="dxa"/>
            <w:vMerge w:val="continue"/>
            <w:noWrap w:val="0"/>
            <w:vAlign w:val="center"/>
          </w:tcPr>
          <w:p w14:paraId="7F591375">
            <w:pPr>
              <w:rPr>
                <w:rFonts w:hint="eastAsia" w:ascii="宋体" w:hAnsi="宋体" w:cs="宋体"/>
                <w:color w:val="auto"/>
                <w:sz w:val="24"/>
                <w:szCs w:val="24"/>
              </w:rPr>
            </w:pPr>
          </w:p>
        </w:tc>
        <w:tc>
          <w:tcPr>
            <w:tcW w:w="1604" w:type="dxa"/>
            <w:noWrap w:val="0"/>
            <w:vAlign w:val="center"/>
          </w:tcPr>
          <w:p w14:paraId="599F0B9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临产记录单</w:t>
            </w:r>
          </w:p>
        </w:tc>
        <w:tc>
          <w:tcPr>
            <w:tcW w:w="5720" w:type="dxa"/>
            <w:noWrap w:val="0"/>
            <w:vAlign w:val="center"/>
          </w:tcPr>
          <w:p w14:paraId="25F620B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临产记录单：孕产妇入产房临产，助产士通过系统记录孕产妇的宫口张开大小，间歇秒，间歇分钟，胎心率等数据。</w:t>
            </w:r>
          </w:p>
        </w:tc>
      </w:tr>
      <w:tr w14:paraId="14BE5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67" w:hRule="atLeast"/>
        </w:trPr>
        <w:tc>
          <w:tcPr>
            <w:tcW w:w="669" w:type="dxa"/>
            <w:noWrap/>
            <w:vAlign w:val="center"/>
          </w:tcPr>
          <w:p w14:paraId="7D21084F">
            <w:pPr>
              <w:numPr>
                <w:ilvl w:val="0"/>
                <w:numId w:val="3"/>
              </w:numPr>
              <w:rPr>
                <w:rFonts w:hint="eastAsia" w:ascii="宋体" w:hAnsi="宋体" w:cs="宋体"/>
                <w:color w:val="auto"/>
                <w:sz w:val="24"/>
                <w:szCs w:val="24"/>
              </w:rPr>
            </w:pPr>
          </w:p>
        </w:tc>
        <w:tc>
          <w:tcPr>
            <w:tcW w:w="1632" w:type="dxa"/>
            <w:vMerge w:val="continue"/>
            <w:noWrap w:val="0"/>
            <w:vAlign w:val="center"/>
          </w:tcPr>
          <w:p w14:paraId="00563D8E">
            <w:pPr>
              <w:rPr>
                <w:rFonts w:hint="eastAsia" w:ascii="宋体" w:hAnsi="宋体" w:cs="宋体"/>
                <w:color w:val="auto"/>
                <w:sz w:val="24"/>
                <w:szCs w:val="24"/>
              </w:rPr>
            </w:pPr>
          </w:p>
        </w:tc>
        <w:tc>
          <w:tcPr>
            <w:tcW w:w="1604" w:type="dxa"/>
            <w:noWrap w:val="0"/>
            <w:vAlign w:val="center"/>
          </w:tcPr>
          <w:p w14:paraId="55FB0F5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手术器械清点记录单</w:t>
            </w:r>
          </w:p>
        </w:tc>
        <w:tc>
          <w:tcPr>
            <w:tcW w:w="5720" w:type="dxa"/>
            <w:noWrap w:val="0"/>
            <w:vAlign w:val="center"/>
          </w:tcPr>
          <w:p w14:paraId="5CE8541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手术器械清点记录单：助产士产房手术后，清点各类手术器械使用数量，手术类型，手术部位等，并对器械的使用在系统里面进行详细的登记，对器械进行清产核资。</w:t>
            </w:r>
          </w:p>
        </w:tc>
      </w:tr>
      <w:tr w14:paraId="1E7D9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3" w:hRule="atLeast"/>
        </w:trPr>
        <w:tc>
          <w:tcPr>
            <w:tcW w:w="669" w:type="dxa"/>
            <w:noWrap/>
            <w:vAlign w:val="center"/>
          </w:tcPr>
          <w:p w14:paraId="0ECC50BF">
            <w:pPr>
              <w:numPr>
                <w:ilvl w:val="0"/>
                <w:numId w:val="3"/>
              </w:numPr>
              <w:rPr>
                <w:rFonts w:hint="eastAsia" w:ascii="宋体" w:hAnsi="宋体" w:cs="宋体"/>
                <w:color w:val="auto"/>
                <w:sz w:val="24"/>
                <w:szCs w:val="24"/>
              </w:rPr>
            </w:pPr>
          </w:p>
        </w:tc>
        <w:tc>
          <w:tcPr>
            <w:tcW w:w="1632" w:type="dxa"/>
            <w:vMerge w:val="continue"/>
            <w:noWrap w:val="0"/>
            <w:vAlign w:val="center"/>
          </w:tcPr>
          <w:p w14:paraId="4DB56323">
            <w:pPr>
              <w:rPr>
                <w:rFonts w:hint="eastAsia" w:ascii="宋体" w:hAnsi="宋体" w:cs="宋体"/>
                <w:color w:val="auto"/>
                <w:sz w:val="24"/>
                <w:szCs w:val="24"/>
              </w:rPr>
            </w:pPr>
          </w:p>
        </w:tc>
        <w:tc>
          <w:tcPr>
            <w:tcW w:w="1604" w:type="dxa"/>
            <w:noWrap w:val="0"/>
            <w:vAlign w:val="center"/>
          </w:tcPr>
          <w:p w14:paraId="00A7F69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催产素使用记录单</w:t>
            </w:r>
          </w:p>
        </w:tc>
        <w:tc>
          <w:tcPr>
            <w:tcW w:w="5720" w:type="dxa"/>
            <w:noWrap w:val="0"/>
            <w:vAlign w:val="center"/>
          </w:tcPr>
          <w:p w14:paraId="19817CB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催产素使用记录单：对使用催产素的孕产妇进行使用催产素剂量的登记，以及使用催产素后宫缩强度，间歇分钟，持续秒数，宫口张开大小，先露高低进行详细的登记。</w:t>
            </w:r>
          </w:p>
        </w:tc>
      </w:tr>
      <w:tr w14:paraId="5A521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24" w:hRule="atLeast"/>
        </w:trPr>
        <w:tc>
          <w:tcPr>
            <w:tcW w:w="669" w:type="dxa"/>
            <w:noWrap/>
            <w:vAlign w:val="center"/>
          </w:tcPr>
          <w:p w14:paraId="351EDBEB">
            <w:pPr>
              <w:numPr>
                <w:ilvl w:val="0"/>
                <w:numId w:val="3"/>
              </w:numPr>
              <w:rPr>
                <w:rFonts w:hint="eastAsia" w:ascii="宋体" w:hAnsi="宋体" w:cs="宋体"/>
                <w:color w:val="auto"/>
                <w:sz w:val="24"/>
                <w:szCs w:val="24"/>
              </w:rPr>
            </w:pPr>
          </w:p>
        </w:tc>
        <w:tc>
          <w:tcPr>
            <w:tcW w:w="1632" w:type="dxa"/>
            <w:vMerge w:val="continue"/>
            <w:noWrap w:val="0"/>
            <w:vAlign w:val="center"/>
          </w:tcPr>
          <w:p w14:paraId="3CBAC814">
            <w:pPr>
              <w:rPr>
                <w:rFonts w:hint="eastAsia" w:ascii="宋体" w:hAnsi="宋体" w:cs="宋体"/>
                <w:color w:val="auto"/>
                <w:sz w:val="24"/>
                <w:szCs w:val="24"/>
              </w:rPr>
            </w:pPr>
          </w:p>
        </w:tc>
        <w:tc>
          <w:tcPr>
            <w:tcW w:w="1604" w:type="dxa"/>
            <w:noWrap w:val="0"/>
            <w:vAlign w:val="center"/>
          </w:tcPr>
          <w:p w14:paraId="02060DCA">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产程图自动绘制</w:t>
            </w:r>
          </w:p>
        </w:tc>
        <w:tc>
          <w:tcPr>
            <w:tcW w:w="5720" w:type="dxa"/>
            <w:noWrap w:val="0"/>
            <w:vAlign w:val="center"/>
          </w:tcPr>
          <w:p w14:paraId="2AB61F2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产程图自动绘制：系统根据临产记录单录入的先露高低和宫口扩展大小自动绘制产程曲线图。</w:t>
            </w:r>
          </w:p>
        </w:tc>
      </w:tr>
      <w:tr w14:paraId="50898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17F33B26">
            <w:pPr>
              <w:numPr>
                <w:ilvl w:val="0"/>
                <w:numId w:val="3"/>
              </w:numPr>
              <w:rPr>
                <w:rFonts w:hint="eastAsia" w:ascii="宋体" w:hAnsi="宋体" w:cs="宋体"/>
                <w:color w:val="auto"/>
                <w:sz w:val="24"/>
                <w:szCs w:val="24"/>
              </w:rPr>
            </w:pPr>
          </w:p>
        </w:tc>
        <w:tc>
          <w:tcPr>
            <w:tcW w:w="1632" w:type="dxa"/>
            <w:vMerge w:val="continue"/>
            <w:noWrap w:val="0"/>
            <w:vAlign w:val="center"/>
          </w:tcPr>
          <w:p w14:paraId="61EDC457">
            <w:pPr>
              <w:rPr>
                <w:rFonts w:hint="eastAsia" w:ascii="宋体" w:hAnsi="宋体" w:cs="宋体"/>
                <w:color w:val="auto"/>
                <w:sz w:val="24"/>
                <w:szCs w:val="24"/>
              </w:rPr>
            </w:pPr>
          </w:p>
        </w:tc>
        <w:tc>
          <w:tcPr>
            <w:tcW w:w="1604" w:type="dxa"/>
            <w:noWrap w:val="0"/>
            <w:vAlign w:val="center"/>
          </w:tcPr>
          <w:p w14:paraId="5CE14B4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入产房交接记录单</w:t>
            </w:r>
          </w:p>
        </w:tc>
        <w:tc>
          <w:tcPr>
            <w:tcW w:w="5720" w:type="dxa"/>
            <w:noWrap w:val="0"/>
            <w:vAlign w:val="center"/>
          </w:tcPr>
          <w:p w14:paraId="7C953A3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入产房交接记录单：孕产妇进入产房，系统自动共享弹出孕产妇的高危五色等级，高危因素，过敏史，家族史信息等。</w:t>
            </w:r>
          </w:p>
        </w:tc>
      </w:tr>
      <w:tr w14:paraId="5DBD6D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455" w:hRule="atLeast"/>
        </w:trPr>
        <w:tc>
          <w:tcPr>
            <w:tcW w:w="669" w:type="dxa"/>
            <w:noWrap/>
            <w:vAlign w:val="center"/>
          </w:tcPr>
          <w:p w14:paraId="2150A3F4">
            <w:pPr>
              <w:numPr>
                <w:ilvl w:val="0"/>
                <w:numId w:val="3"/>
              </w:numPr>
              <w:rPr>
                <w:rFonts w:hint="eastAsia" w:ascii="宋体" w:hAnsi="宋体" w:cs="宋体"/>
                <w:color w:val="auto"/>
                <w:sz w:val="24"/>
                <w:szCs w:val="24"/>
              </w:rPr>
            </w:pPr>
          </w:p>
        </w:tc>
        <w:tc>
          <w:tcPr>
            <w:tcW w:w="1632" w:type="dxa"/>
            <w:vMerge w:val="continue"/>
            <w:noWrap w:val="0"/>
            <w:vAlign w:val="center"/>
          </w:tcPr>
          <w:p w14:paraId="389F2A19">
            <w:pPr>
              <w:rPr>
                <w:rFonts w:hint="eastAsia" w:ascii="宋体" w:hAnsi="宋体" w:cs="宋体"/>
                <w:color w:val="auto"/>
                <w:sz w:val="24"/>
                <w:szCs w:val="24"/>
              </w:rPr>
            </w:pPr>
          </w:p>
        </w:tc>
        <w:tc>
          <w:tcPr>
            <w:tcW w:w="1604" w:type="dxa"/>
            <w:noWrap w:val="0"/>
            <w:vAlign w:val="center"/>
          </w:tcPr>
          <w:p w14:paraId="40DF452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产妇分娩记录单</w:t>
            </w:r>
          </w:p>
        </w:tc>
        <w:tc>
          <w:tcPr>
            <w:tcW w:w="5720" w:type="dxa"/>
            <w:noWrap w:val="0"/>
            <w:vAlign w:val="center"/>
          </w:tcPr>
          <w:p w14:paraId="5CBF60E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妇分娩记录单：产妇分娩记录单：孕产妇进入产房分娩，系统支持记录孕产妇的详细的分娩信息，包括第一产程时间，第二产程时间，第三产程时间，分娩时间，产时用药，产后用药信息，产后常住地址等信息。</w:t>
            </w:r>
          </w:p>
        </w:tc>
      </w:tr>
      <w:tr w14:paraId="6C98D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63D30BCD">
            <w:pPr>
              <w:numPr>
                <w:ilvl w:val="0"/>
                <w:numId w:val="3"/>
              </w:numPr>
              <w:rPr>
                <w:rFonts w:hint="eastAsia" w:ascii="宋体" w:hAnsi="宋体" w:cs="宋体"/>
                <w:color w:val="auto"/>
                <w:sz w:val="24"/>
                <w:szCs w:val="24"/>
              </w:rPr>
            </w:pPr>
          </w:p>
        </w:tc>
        <w:tc>
          <w:tcPr>
            <w:tcW w:w="1632" w:type="dxa"/>
            <w:vMerge w:val="continue"/>
            <w:noWrap w:val="0"/>
            <w:vAlign w:val="center"/>
          </w:tcPr>
          <w:p w14:paraId="17A4380E">
            <w:pPr>
              <w:rPr>
                <w:rFonts w:hint="eastAsia" w:ascii="宋体" w:hAnsi="宋体" w:cs="宋体"/>
                <w:color w:val="auto"/>
                <w:sz w:val="24"/>
                <w:szCs w:val="24"/>
              </w:rPr>
            </w:pPr>
          </w:p>
        </w:tc>
        <w:tc>
          <w:tcPr>
            <w:tcW w:w="1604" w:type="dxa"/>
            <w:noWrap w:val="0"/>
            <w:vAlign w:val="center"/>
          </w:tcPr>
          <w:p w14:paraId="076B893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产妇剖宫产记录单</w:t>
            </w:r>
          </w:p>
        </w:tc>
        <w:tc>
          <w:tcPr>
            <w:tcW w:w="5720" w:type="dxa"/>
            <w:noWrap w:val="0"/>
            <w:vAlign w:val="center"/>
          </w:tcPr>
          <w:p w14:paraId="59EB52A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产妇剖宫产记录单：孕产妇进入手术室剖宫产，系统支持记录孕产妇的手术时间，手术用药，手术指针，手术诊断，手术缝合，手术用药等详细档案信息，支持剖宫产记录单的录入，修改，打印等操作。</w:t>
            </w:r>
          </w:p>
        </w:tc>
      </w:tr>
      <w:tr w14:paraId="4A706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1" w:hRule="atLeast"/>
        </w:trPr>
        <w:tc>
          <w:tcPr>
            <w:tcW w:w="669" w:type="dxa"/>
            <w:noWrap/>
            <w:vAlign w:val="center"/>
          </w:tcPr>
          <w:p w14:paraId="5CA1DA77">
            <w:pPr>
              <w:numPr>
                <w:ilvl w:val="0"/>
                <w:numId w:val="3"/>
              </w:numPr>
              <w:rPr>
                <w:rFonts w:hint="eastAsia" w:ascii="宋体" w:hAnsi="宋体" w:cs="宋体"/>
                <w:color w:val="auto"/>
                <w:sz w:val="24"/>
                <w:szCs w:val="24"/>
              </w:rPr>
            </w:pPr>
          </w:p>
        </w:tc>
        <w:tc>
          <w:tcPr>
            <w:tcW w:w="1632" w:type="dxa"/>
            <w:vMerge w:val="continue"/>
            <w:noWrap w:val="0"/>
            <w:vAlign w:val="center"/>
          </w:tcPr>
          <w:p w14:paraId="13C79558">
            <w:pPr>
              <w:rPr>
                <w:rFonts w:hint="eastAsia" w:ascii="宋体" w:hAnsi="宋体" w:cs="宋体"/>
                <w:color w:val="auto"/>
                <w:sz w:val="24"/>
                <w:szCs w:val="24"/>
              </w:rPr>
            </w:pPr>
          </w:p>
        </w:tc>
        <w:tc>
          <w:tcPr>
            <w:tcW w:w="1604" w:type="dxa"/>
            <w:noWrap w:val="0"/>
            <w:vAlign w:val="center"/>
          </w:tcPr>
          <w:p w14:paraId="192AD48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引产记录单</w:t>
            </w:r>
          </w:p>
        </w:tc>
        <w:tc>
          <w:tcPr>
            <w:tcW w:w="5720" w:type="dxa"/>
            <w:noWrap w:val="0"/>
            <w:vAlign w:val="center"/>
          </w:tcPr>
          <w:p w14:paraId="0383267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引产记录单：孕产妇中孕期引产，系统支持记录引产的经过，手术前，手术中，手术后的详细手术指征等信息。</w:t>
            </w:r>
          </w:p>
        </w:tc>
      </w:tr>
      <w:tr w14:paraId="1A018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63" w:hRule="atLeast"/>
        </w:trPr>
        <w:tc>
          <w:tcPr>
            <w:tcW w:w="669" w:type="dxa"/>
            <w:noWrap/>
            <w:vAlign w:val="center"/>
          </w:tcPr>
          <w:p w14:paraId="5E1AFF16">
            <w:pPr>
              <w:numPr>
                <w:ilvl w:val="0"/>
                <w:numId w:val="3"/>
              </w:numPr>
              <w:rPr>
                <w:rFonts w:hint="eastAsia" w:ascii="宋体" w:hAnsi="宋体" w:cs="宋体"/>
                <w:color w:val="auto"/>
                <w:sz w:val="24"/>
                <w:szCs w:val="24"/>
              </w:rPr>
            </w:pPr>
          </w:p>
        </w:tc>
        <w:tc>
          <w:tcPr>
            <w:tcW w:w="1632" w:type="dxa"/>
            <w:vMerge w:val="continue"/>
            <w:noWrap w:val="0"/>
            <w:vAlign w:val="center"/>
          </w:tcPr>
          <w:p w14:paraId="3192E25A">
            <w:pPr>
              <w:rPr>
                <w:rFonts w:hint="eastAsia" w:ascii="宋体" w:hAnsi="宋体" w:cs="宋体"/>
                <w:color w:val="auto"/>
                <w:sz w:val="24"/>
                <w:szCs w:val="24"/>
              </w:rPr>
            </w:pPr>
          </w:p>
        </w:tc>
        <w:tc>
          <w:tcPr>
            <w:tcW w:w="1604" w:type="dxa"/>
            <w:noWrap w:val="0"/>
            <w:vAlign w:val="center"/>
          </w:tcPr>
          <w:p w14:paraId="6EBA255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产后记录单</w:t>
            </w:r>
          </w:p>
        </w:tc>
        <w:tc>
          <w:tcPr>
            <w:tcW w:w="5720" w:type="dxa"/>
            <w:noWrap w:val="0"/>
            <w:vAlign w:val="center"/>
          </w:tcPr>
          <w:p w14:paraId="46A206CE">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记录单：系统支持产后妈妈的15分钟。30分钟，1小时，3小时的的详细的生命体征的数据，并支持各项生命体征的数据的新增，修改，删除等操作，并支持记录产后妈妈的恶露，乳汁分泌，宫高，会阴，小便等数据的录入。</w:t>
            </w:r>
          </w:p>
        </w:tc>
      </w:tr>
      <w:tr w14:paraId="70CA6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5648A4FA">
            <w:pPr>
              <w:numPr>
                <w:ilvl w:val="0"/>
                <w:numId w:val="3"/>
              </w:numPr>
              <w:rPr>
                <w:rFonts w:hint="eastAsia" w:ascii="宋体" w:hAnsi="宋体" w:cs="宋体"/>
                <w:color w:val="auto"/>
                <w:sz w:val="24"/>
                <w:szCs w:val="24"/>
              </w:rPr>
            </w:pPr>
          </w:p>
        </w:tc>
        <w:tc>
          <w:tcPr>
            <w:tcW w:w="1632" w:type="dxa"/>
            <w:vMerge w:val="continue"/>
            <w:noWrap w:val="0"/>
            <w:vAlign w:val="center"/>
          </w:tcPr>
          <w:p w14:paraId="66D7981F">
            <w:pPr>
              <w:rPr>
                <w:rFonts w:hint="eastAsia" w:ascii="宋体" w:hAnsi="宋体" w:cs="宋体"/>
                <w:color w:val="auto"/>
                <w:sz w:val="24"/>
                <w:szCs w:val="24"/>
              </w:rPr>
            </w:pPr>
          </w:p>
        </w:tc>
        <w:tc>
          <w:tcPr>
            <w:tcW w:w="1604" w:type="dxa"/>
            <w:noWrap w:val="0"/>
            <w:vAlign w:val="center"/>
          </w:tcPr>
          <w:p w14:paraId="30C896C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产后出血预测风险评分表</w:t>
            </w:r>
          </w:p>
        </w:tc>
        <w:tc>
          <w:tcPr>
            <w:tcW w:w="5720" w:type="dxa"/>
            <w:noWrap w:val="0"/>
            <w:vAlign w:val="center"/>
          </w:tcPr>
          <w:p w14:paraId="03BE4A4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产后出血预测风险评分表：针对产后出血量较大的孕产妇进行产后出血风险的预测，精神状态的评估，及时预测出血高风险孕产妇，并进行及时有效的处理。</w:t>
            </w:r>
          </w:p>
        </w:tc>
      </w:tr>
      <w:tr w14:paraId="3AA60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233DAD79">
            <w:pPr>
              <w:numPr>
                <w:ilvl w:val="0"/>
                <w:numId w:val="3"/>
              </w:numPr>
              <w:rPr>
                <w:rFonts w:hint="eastAsia" w:ascii="宋体" w:hAnsi="宋体" w:cs="宋体"/>
                <w:color w:val="auto"/>
                <w:sz w:val="24"/>
                <w:szCs w:val="24"/>
              </w:rPr>
            </w:pPr>
          </w:p>
        </w:tc>
        <w:tc>
          <w:tcPr>
            <w:tcW w:w="1632" w:type="dxa"/>
            <w:vMerge w:val="continue"/>
            <w:noWrap w:val="0"/>
            <w:vAlign w:val="center"/>
          </w:tcPr>
          <w:p w14:paraId="7A43BD34">
            <w:pPr>
              <w:rPr>
                <w:rFonts w:hint="eastAsia" w:ascii="宋体" w:hAnsi="宋体" w:cs="宋体"/>
                <w:color w:val="auto"/>
                <w:sz w:val="24"/>
                <w:szCs w:val="24"/>
              </w:rPr>
            </w:pPr>
          </w:p>
        </w:tc>
        <w:tc>
          <w:tcPr>
            <w:tcW w:w="1604" w:type="dxa"/>
            <w:noWrap w:val="0"/>
            <w:vAlign w:val="center"/>
          </w:tcPr>
          <w:p w14:paraId="56AD6DC0">
            <w:pPr>
              <w:widowControl/>
              <w:textAlignment w:val="center"/>
              <w:rPr>
                <w:rFonts w:hint="eastAsia" w:ascii="宋体" w:hAnsi="宋体" w:eastAsia="宋体" w:cs="宋体"/>
                <w:color w:val="auto"/>
                <w:kern w:val="0"/>
                <w:sz w:val="24"/>
                <w:szCs w:val="24"/>
                <w:lang w:eastAsia="zh-CN" w:bidi="ar"/>
              </w:rPr>
            </w:pPr>
            <w:r>
              <w:rPr>
                <w:rFonts w:hint="eastAsia" w:ascii="宋体" w:hAnsi="宋体" w:cs="宋体"/>
                <w:color w:val="auto"/>
                <w:kern w:val="0"/>
                <w:sz w:val="24"/>
                <w:szCs w:val="24"/>
                <w:lang w:eastAsia="zh-CN" w:bidi="ar"/>
              </w:rPr>
              <w:t>产后血栓风险评估</w:t>
            </w:r>
          </w:p>
        </w:tc>
        <w:tc>
          <w:tcPr>
            <w:tcW w:w="5720" w:type="dxa"/>
            <w:noWrap w:val="0"/>
            <w:vAlign w:val="center"/>
          </w:tcPr>
          <w:p w14:paraId="5C409E3A">
            <w:pPr>
              <w:widowControl/>
              <w:jc w:val="left"/>
              <w:textAlignment w:val="center"/>
              <w:rPr>
                <w:rFonts w:hint="eastAsia" w:ascii="宋体" w:hAnsi="宋体" w:cs="宋体"/>
                <w:color w:val="auto"/>
                <w:kern w:val="0"/>
                <w:sz w:val="24"/>
                <w:szCs w:val="24"/>
                <w:lang w:bidi="ar"/>
              </w:rPr>
            </w:pPr>
            <w:r>
              <w:rPr>
                <w:rFonts w:hint="eastAsia" w:ascii="宋体" w:hAnsi="宋体" w:cs="宋体"/>
                <w:color w:val="auto"/>
                <w:kern w:val="0"/>
                <w:sz w:val="24"/>
                <w:szCs w:val="24"/>
                <w:lang w:bidi="ar"/>
              </w:rPr>
              <w:t>通过VTE量表自动评估孕产妇的VTE患病风险，YTE评分结果值，并对高风险VTE患者进行自动医生提醒，对VTE的风险结果进行统计。</w:t>
            </w:r>
          </w:p>
        </w:tc>
      </w:tr>
      <w:tr w14:paraId="595B0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4" w:hRule="atLeast"/>
        </w:trPr>
        <w:tc>
          <w:tcPr>
            <w:tcW w:w="669" w:type="dxa"/>
            <w:noWrap/>
            <w:vAlign w:val="center"/>
          </w:tcPr>
          <w:p w14:paraId="1A13182D">
            <w:pPr>
              <w:numPr>
                <w:ilvl w:val="0"/>
                <w:numId w:val="3"/>
              </w:numPr>
              <w:rPr>
                <w:rFonts w:hint="eastAsia" w:ascii="宋体" w:hAnsi="宋体" w:cs="宋体"/>
                <w:color w:val="auto"/>
                <w:sz w:val="24"/>
                <w:szCs w:val="24"/>
              </w:rPr>
            </w:pPr>
          </w:p>
        </w:tc>
        <w:tc>
          <w:tcPr>
            <w:tcW w:w="1632" w:type="dxa"/>
            <w:vMerge w:val="continue"/>
            <w:noWrap w:val="0"/>
            <w:vAlign w:val="center"/>
          </w:tcPr>
          <w:p w14:paraId="49D635ED">
            <w:pPr>
              <w:rPr>
                <w:rFonts w:hint="eastAsia" w:ascii="宋体" w:hAnsi="宋体" w:cs="宋体"/>
                <w:color w:val="auto"/>
                <w:sz w:val="24"/>
                <w:szCs w:val="24"/>
              </w:rPr>
            </w:pPr>
          </w:p>
        </w:tc>
        <w:tc>
          <w:tcPr>
            <w:tcW w:w="1604" w:type="dxa"/>
            <w:noWrap w:val="0"/>
            <w:vAlign w:val="center"/>
          </w:tcPr>
          <w:p w14:paraId="1CB834B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出产房交接记录单</w:t>
            </w:r>
          </w:p>
        </w:tc>
        <w:tc>
          <w:tcPr>
            <w:tcW w:w="5720" w:type="dxa"/>
            <w:noWrap w:val="0"/>
            <w:vAlign w:val="center"/>
          </w:tcPr>
          <w:p w14:paraId="1D21828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出产房交接记录单：孕产妇分娩出产房，系统支持产妇出产房的详细的档案的记录，交接，打印。</w:t>
            </w:r>
          </w:p>
        </w:tc>
      </w:tr>
      <w:tr w14:paraId="5D889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2" w:hRule="atLeast"/>
        </w:trPr>
        <w:tc>
          <w:tcPr>
            <w:tcW w:w="669" w:type="dxa"/>
            <w:noWrap/>
            <w:vAlign w:val="center"/>
          </w:tcPr>
          <w:p w14:paraId="008853ED">
            <w:pPr>
              <w:numPr>
                <w:ilvl w:val="0"/>
                <w:numId w:val="3"/>
              </w:numPr>
              <w:rPr>
                <w:rFonts w:hint="eastAsia" w:ascii="宋体" w:hAnsi="宋体" w:cs="宋体"/>
                <w:color w:val="auto"/>
                <w:sz w:val="24"/>
                <w:szCs w:val="24"/>
              </w:rPr>
            </w:pPr>
          </w:p>
        </w:tc>
        <w:tc>
          <w:tcPr>
            <w:tcW w:w="1632" w:type="dxa"/>
            <w:vMerge w:val="continue"/>
            <w:noWrap w:val="0"/>
            <w:vAlign w:val="center"/>
          </w:tcPr>
          <w:p w14:paraId="6ADD6E69">
            <w:pPr>
              <w:rPr>
                <w:rFonts w:hint="eastAsia" w:ascii="宋体" w:hAnsi="宋体" w:cs="宋体"/>
                <w:color w:val="auto"/>
                <w:sz w:val="24"/>
                <w:szCs w:val="24"/>
              </w:rPr>
            </w:pPr>
          </w:p>
        </w:tc>
        <w:tc>
          <w:tcPr>
            <w:tcW w:w="1604" w:type="dxa"/>
            <w:noWrap w:val="0"/>
            <w:vAlign w:val="center"/>
          </w:tcPr>
          <w:p w14:paraId="73662B4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新生儿复苏记录单</w:t>
            </w:r>
          </w:p>
        </w:tc>
        <w:tc>
          <w:tcPr>
            <w:tcW w:w="5720" w:type="dxa"/>
            <w:noWrap w:val="0"/>
            <w:vAlign w:val="center"/>
          </w:tcPr>
          <w:p w14:paraId="1613221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新生儿复苏救治记录：支持新生儿复苏救治记录登记，包含新生儿情况和新生儿阿氏评分、复苏过程等，支持新生儿复苏救治过程记录的打印。</w:t>
            </w:r>
          </w:p>
        </w:tc>
      </w:tr>
      <w:tr w14:paraId="5F6F4F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56" w:hRule="atLeast"/>
        </w:trPr>
        <w:tc>
          <w:tcPr>
            <w:tcW w:w="669" w:type="dxa"/>
            <w:noWrap/>
            <w:vAlign w:val="center"/>
          </w:tcPr>
          <w:p w14:paraId="4B98AFBD">
            <w:pPr>
              <w:numPr>
                <w:ilvl w:val="0"/>
                <w:numId w:val="3"/>
              </w:numPr>
              <w:rPr>
                <w:rFonts w:hint="eastAsia" w:ascii="宋体" w:hAnsi="宋体" w:cs="宋体"/>
                <w:color w:val="auto"/>
                <w:sz w:val="24"/>
                <w:szCs w:val="24"/>
              </w:rPr>
            </w:pPr>
          </w:p>
        </w:tc>
        <w:tc>
          <w:tcPr>
            <w:tcW w:w="1632" w:type="dxa"/>
            <w:vMerge w:val="continue"/>
            <w:noWrap w:val="0"/>
            <w:vAlign w:val="center"/>
          </w:tcPr>
          <w:p w14:paraId="11B3E3D8">
            <w:pPr>
              <w:rPr>
                <w:rFonts w:hint="eastAsia" w:ascii="宋体" w:hAnsi="宋体" w:cs="宋体"/>
                <w:color w:val="auto"/>
                <w:sz w:val="24"/>
                <w:szCs w:val="24"/>
              </w:rPr>
            </w:pPr>
          </w:p>
        </w:tc>
        <w:tc>
          <w:tcPr>
            <w:tcW w:w="1604" w:type="dxa"/>
            <w:noWrap w:val="0"/>
            <w:vAlign w:val="center"/>
          </w:tcPr>
          <w:p w14:paraId="7F06FC6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第四产程记录单</w:t>
            </w:r>
          </w:p>
        </w:tc>
        <w:tc>
          <w:tcPr>
            <w:tcW w:w="5720" w:type="dxa"/>
            <w:noWrap w:val="0"/>
            <w:vAlign w:val="center"/>
          </w:tcPr>
          <w:p w14:paraId="49DEBC8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第四产程记录：支持第四产程登记，支持第四产程记录打印。</w:t>
            </w:r>
          </w:p>
        </w:tc>
      </w:tr>
      <w:tr w14:paraId="1D157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56" w:hRule="atLeast"/>
        </w:trPr>
        <w:tc>
          <w:tcPr>
            <w:tcW w:w="669" w:type="dxa"/>
            <w:noWrap/>
            <w:vAlign w:val="center"/>
          </w:tcPr>
          <w:p w14:paraId="69FD51DD">
            <w:pPr>
              <w:numPr>
                <w:ilvl w:val="0"/>
                <w:numId w:val="3"/>
              </w:numPr>
              <w:rPr>
                <w:rFonts w:hint="eastAsia" w:ascii="宋体" w:hAnsi="宋体" w:cs="宋体"/>
                <w:color w:val="auto"/>
                <w:sz w:val="24"/>
                <w:szCs w:val="24"/>
              </w:rPr>
            </w:pPr>
          </w:p>
        </w:tc>
        <w:tc>
          <w:tcPr>
            <w:tcW w:w="1632" w:type="dxa"/>
            <w:vMerge w:val="continue"/>
            <w:noWrap w:val="0"/>
            <w:vAlign w:val="center"/>
          </w:tcPr>
          <w:p w14:paraId="2B7DB354">
            <w:pPr>
              <w:rPr>
                <w:rFonts w:hint="eastAsia" w:ascii="宋体" w:hAnsi="宋体" w:cs="宋体"/>
                <w:color w:val="auto"/>
                <w:sz w:val="24"/>
                <w:szCs w:val="24"/>
              </w:rPr>
            </w:pPr>
          </w:p>
        </w:tc>
        <w:tc>
          <w:tcPr>
            <w:tcW w:w="1604" w:type="dxa"/>
            <w:noWrap w:val="0"/>
            <w:vAlign w:val="center"/>
          </w:tcPr>
          <w:p w14:paraId="6B6626ED">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新生儿耳聋基因筛查登记</w:t>
            </w:r>
          </w:p>
        </w:tc>
        <w:tc>
          <w:tcPr>
            <w:tcW w:w="5720" w:type="dxa"/>
            <w:noWrap w:val="0"/>
            <w:vAlign w:val="center"/>
          </w:tcPr>
          <w:p w14:paraId="2BE35FA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新生儿耳聋基因筛查登记：新生儿耳聋基因筛查的筛查结果的登记，统计。</w:t>
            </w:r>
          </w:p>
        </w:tc>
      </w:tr>
      <w:tr w14:paraId="4816F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19" w:hRule="atLeast"/>
        </w:trPr>
        <w:tc>
          <w:tcPr>
            <w:tcW w:w="669" w:type="dxa"/>
            <w:noWrap/>
            <w:vAlign w:val="center"/>
          </w:tcPr>
          <w:p w14:paraId="1ED9551E">
            <w:pPr>
              <w:numPr>
                <w:ilvl w:val="0"/>
                <w:numId w:val="3"/>
              </w:numPr>
              <w:rPr>
                <w:rFonts w:hint="eastAsia" w:ascii="宋体" w:hAnsi="宋体" w:cs="宋体"/>
                <w:color w:val="auto"/>
                <w:sz w:val="24"/>
                <w:szCs w:val="24"/>
              </w:rPr>
            </w:pPr>
          </w:p>
        </w:tc>
        <w:tc>
          <w:tcPr>
            <w:tcW w:w="1632" w:type="dxa"/>
            <w:vMerge w:val="continue"/>
            <w:noWrap w:val="0"/>
            <w:vAlign w:val="center"/>
          </w:tcPr>
          <w:p w14:paraId="42DFEBCD">
            <w:pPr>
              <w:rPr>
                <w:rFonts w:hint="eastAsia" w:ascii="宋体" w:hAnsi="宋体" w:cs="宋体"/>
                <w:color w:val="auto"/>
                <w:sz w:val="24"/>
                <w:szCs w:val="24"/>
              </w:rPr>
            </w:pPr>
          </w:p>
        </w:tc>
        <w:tc>
          <w:tcPr>
            <w:tcW w:w="1604" w:type="dxa"/>
            <w:noWrap w:val="0"/>
            <w:vAlign w:val="center"/>
          </w:tcPr>
          <w:p w14:paraId="1164EAC8">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新生儿出生缺陷筛查表</w:t>
            </w:r>
          </w:p>
        </w:tc>
        <w:tc>
          <w:tcPr>
            <w:tcW w:w="5720" w:type="dxa"/>
            <w:noWrap w:val="0"/>
            <w:vAlign w:val="center"/>
          </w:tcPr>
          <w:p w14:paraId="5D3FE09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新生儿出生缺陷筛查表：系统自动抽取新生儿出生缺陷病历数据，自动生成新生儿缺陷登记表。</w:t>
            </w:r>
          </w:p>
        </w:tc>
      </w:tr>
      <w:tr w14:paraId="28988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84" w:hRule="atLeast"/>
        </w:trPr>
        <w:tc>
          <w:tcPr>
            <w:tcW w:w="669" w:type="dxa"/>
            <w:noWrap/>
            <w:vAlign w:val="center"/>
          </w:tcPr>
          <w:p w14:paraId="1C715D1B">
            <w:pPr>
              <w:numPr>
                <w:ilvl w:val="0"/>
                <w:numId w:val="3"/>
              </w:numPr>
              <w:rPr>
                <w:rFonts w:hint="eastAsia" w:ascii="宋体" w:hAnsi="宋体" w:cs="宋体"/>
                <w:color w:val="auto"/>
                <w:sz w:val="24"/>
                <w:szCs w:val="24"/>
              </w:rPr>
            </w:pPr>
          </w:p>
        </w:tc>
        <w:tc>
          <w:tcPr>
            <w:tcW w:w="1632" w:type="dxa"/>
            <w:vMerge w:val="continue"/>
            <w:noWrap w:val="0"/>
            <w:vAlign w:val="center"/>
          </w:tcPr>
          <w:p w14:paraId="1FED1327">
            <w:pPr>
              <w:rPr>
                <w:rFonts w:hint="eastAsia" w:ascii="宋体" w:hAnsi="宋体" w:cs="宋体"/>
                <w:color w:val="auto"/>
                <w:sz w:val="24"/>
                <w:szCs w:val="24"/>
              </w:rPr>
            </w:pPr>
          </w:p>
        </w:tc>
        <w:tc>
          <w:tcPr>
            <w:tcW w:w="1604" w:type="dxa"/>
            <w:noWrap w:val="0"/>
            <w:vAlign w:val="center"/>
          </w:tcPr>
          <w:p w14:paraId="51199AA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乙肝疫苗接种登记表</w:t>
            </w:r>
          </w:p>
        </w:tc>
        <w:tc>
          <w:tcPr>
            <w:tcW w:w="5720" w:type="dxa"/>
            <w:noWrap w:val="0"/>
            <w:vAlign w:val="center"/>
          </w:tcPr>
          <w:p w14:paraId="575923F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乙肝疫苗接种登记表：要求系统可以自动统计生成乙肝疫苗接种登记卡，共享医生开具的乙肝疫苗记录。</w:t>
            </w:r>
          </w:p>
        </w:tc>
      </w:tr>
      <w:tr w14:paraId="5B872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6C5C07D1">
            <w:pPr>
              <w:numPr>
                <w:ilvl w:val="0"/>
                <w:numId w:val="3"/>
              </w:numPr>
              <w:rPr>
                <w:rFonts w:hint="eastAsia" w:ascii="宋体" w:hAnsi="宋体" w:cs="宋体"/>
                <w:color w:val="auto"/>
                <w:sz w:val="24"/>
                <w:szCs w:val="24"/>
              </w:rPr>
            </w:pPr>
          </w:p>
        </w:tc>
        <w:tc>
          <w:tcPr>
            <w:tcW w:w="1632" w:type="dxa"/>
            <w:vMerge w:val="restart"/>
            <w:noWrap w:val="0"/>
            <w:vAlign w:val="center"/>
          </w:tcPr>
          <w:p w14:paraId="33AE67E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艾梅乙管理</w:t>
            </w:r>
          </w:p>
        </w:tc>
        <w:tc>
          <w:tcPr>
            <w:tcW w:w="1604" w:type="dxa"/>
            <w:noWrap w:val="0"/>
            <w:vAlign w:val="center"/>
          </w:tcPr>
          <w:p w14:paraId="55810B3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2-I艾滋病感染妇女基本情况</w:t>
            </w:r>
          </w:p>
        </w:tc>
        <w:tc>
          <w:tcPr>
            <w:tcW w:w="5720" w:type="dxa"/>
            <w:noWrap w:val="0"/>
            <w:vAlign w:val="center"/>
          </w:tcPr>
          <w:p w14:paraId="5FBE918A">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 艾滋病感染妇女基本情况：按国家相关规范要求，</w:t>
            </w:r>
            <w:r>
              <w:rPr>
                <w:rFonts w:hint="eastAsia" w:ascii="宋体" w:hAnsi="宋体" w:cs="宋体"/>
                <w:color w:val="auto"/>
                <w:kern w:val="0"/>
                <w:sz w:val="24"/>
                <w:szCs w:val="24"/>
                <w:lang w:val="en-US" w:eastAsia="zh-CN" w:bidi="ar"/>
              </w:rPr>
              <w:t>登记2</w:t>
            </w:r>
            <w:r>
              <w:rPr>
                <w:rFonts w:hint="eastAsia" w:ascii="宋体" w:hAnsi="宋体" w:cs="宋体"/>
                <w:color w:val="auto"/>
                <w:kern w:val="0"/>
                <w:sz w:val="24"/>
                <w:szCs w:val="24"/>
                <w:lang w:bidi="ar"/>
              </w:rPr>
              <w:t>-I 艾滋病感染妇女基本情况数据。</w:t>
            </w:r>
          </w:p>
        </w:tc>
      </w:tr>
      <w:tr w14:paraId="2B2343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486A216A">
            <w:pPr>
              <w:numPr>
                <w:ilvl w:val="0"/>
                <w:numId w:val="3"/>
              </w:numPr>
              <w:rPr>
                <w:rFonts w:hint="eastAsia" w:ascii="宋体" w:hAnsi="宋体" w:cs="宋体"/>
                <w:color w:val="auto"/>
                <w:sz w:val="24"/>
                <w:szCs w:val="24"/>
              </w:rPr>
            </w:pPr>
          </w:p>
        </w:tc>
        <w:tc>
          <w:tcPr>
            <w:tcW w:w="1632" w:type="dxa"/>
            <w:vMerge w:val="continue"/>
            <w:noWrap w:val="0"/>
            <w:vAlign w:val="center"/>
          </w:tcPr>
          <w:p w14:paraId="5A594631">
            <w:pPr>
              <w:rPr>
                <w:rFonts w:hint="eastAsia" w:ascii="宋体" w:hAnsi="宋体" w:cs="宋体"/>
                <w:color w:val="auto"/>
                <w:sz w:val="24"/>
                <w:szCs w:val="24"/>
              </w:rPr>
            </w:pPr>
          </w:p>
        </w:tc>
        <w:tc>
          <w:tcPr>
            <w:tcW w:w="1604" w:type="dxa"/>
            <w:noWrap w:val="0"/>
            <w:vAlign w:val="center"/>
          </w:tcPr>
          <w:p w14:paraId="33B7AF4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2-II艾滋病感染妇女妊娠及所生婴儿情况</w:t>
            </w:r>
          </w:p>
        </w:tc>
        <w:tc>
          <w:tcPr>
            <w:tcW w:w="5720" w:type="dxa"/>
            <w:noWrap w:val="0"/>
            <w:vAlign w:val="center"/>
          </w:tcPr>
          <w:p w14:paraId="29853FC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2-II 艾滋病感染妇女妊娠及所生婴儿情况：按国家相关规范要求，</w:t>
            </w:r>
            <w:r>
              <w:rPr>
                <w:rFonts w:hint="eastAsia" w:ascii="宋体" w:hAnsi="宋体" w:cs="宋体"/>
                <w:color w:val="auto"/>
                <w:kern w:val="0"/>
                <w:sz w:val="24"/>
                <w:szCs w:val="24"/>
                <w:lang w:val="en-US" w:eastAsia="zh-CN" w:bidi="ar"/>
              </w:rPr>
              <w:t>登记2</w:t>
            </w:r>
            <w:r>
              <w:rPr>
                <w:rFonts w:hint="eastAsia" w:ascii="宋体" w:hAnsi="宋体" w:cs="宋体"/>
                <w:color w:val="auto"/>
                <w:kern w:val="0"/>
                <w:sz w:val="24"/>
                <w:szCs w:val="24"/>
                <w:lang w:bidi="ar"/>
              </w:rPr>
              <w:t>-II 艾滋病感染妇女妊娠及所生婴儿情况数据。</w:t>
            </w:r>
          </w:p>
        </w:tc>
      </w:tr>
      <w:tr w14:paraId="64A89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5" w:hRule="atLeast"/>
        </w:trPr>
        <w:tc>
          <w:tcPr>
            <w:tcW w:w="669" w:type="dxa"/>
            <w:noWrap/>
            <w:vAlign w:val="center"/>
          </w:tcPr>
          <w:p w14:paraId="58673359">
            <w:pPr>
              <w:numPr>
                <w:ilvl w:val="0"/>
                <w:numId w:val="3"/>
              </w:numPr>
              <w:rPr>
                <w:rFonts w:hint="eastAsia" w:ascii="宋体" w:hAnsi="宋体" w:cs="宋体"/>
                <w:color w:val="auto"/>
                <w:sz w:val="24"/>
                <w:szCs w:val="24"/>
              </w:rPr>
            </w:pPr>
          </w:p>
        </w:tc>
        <w:tc>
          <w:tcPr>
            <w:tcW w:w="1632" w:type="dxa"/>
            <w:vMerge w:val="continue"/>
            <w:noWrap w:val="0"/>
            <w:vAlign w:val="center"/>
          </w:tcPr>
          <w:p w14:paraId="61486970">
            <w:pPr>
              <w:rPr>
                <w:rFonts w:hint="eastAsia" w:ascii="宋体" w:hAnsi="宋体" w:cs="宋体"/>
                <w:color w:val="auto"/>
                <w:sz w:val="24"/>
                <w:szCs w:val="24"/>
              </w:rPr>
            </w:pPr>
          </w:p>
        </w:tc>
        <w:tc>
          <w:tcPr>
            <w:tcW w:w="1604" w:type="dxa"/>
            <w:noWrap w:val="0"/>
            <w:vAlign w:val="center"/>
          </w:tcPr>
          <w:p w14:paraId="65F6B0B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2-III艾滋病感染产妇及所生儿童随访情况</w:t>
            </w:r>
          </w:p>
        </w:tc>
        <w:tc>
          <w:tcPr>
            <w:tcW w:w="5720" w:type="dxa"/>
            <w:noWrap w:val="0"/>
            <w:vAlign w:val="center"/>
          </w:tcPr>
          <w:p w14:paraId="1ADB677A">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2-III 艾滋病感染产妇及所生儿童随访情况：按国家相关规范要求，</w:t>
            </w:r>
            <w:r>
              <w:rPr>
                <w:rFonts w:hint="eastAsia" w:ascii="宋体" w:hAnsi="宋体" w:cs="宋体"/>
                <w:color w:val="auto"/>
                <w:kern w:val="0"/>
                <w:sz w:val="24"/>
                <w:szCs w:val="24"/>
                <w:lang w:val="en-US" w:eastAsia="zh-CN" w:bidi="ar"/>
              </w:rPr>
              <w:t>登记2</w:t>
            </w:r>
            <w:r>
              <w:rPr>
                <w:rFonts w:hint="eastAsia" w:ascii="宋体" w:hAnsi="宋体" w:cs="宋体"/>
                <w:color w:val="auto"/>
                <w:kern w:val="0"/>
                <w:sz w:val="24"/>
                <w:szCs w:val="24"/>
                <w:lang w:bidi="ar"/>
              </w:rPr>
              <w:t>-III 艾滋病感染产妇及所生儿童随访情况数据。</w:t>
            </w:r>
          </w:p>
        </w:tc>
      </w:tr>
      <w:tr w14:paraId="34BFC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514C37E3">
            <w:pPr>
              <w:numPr>
                <w:ilvl w:val="0"/>
                <w:numId w:val="3"/>
              </w:numPr>
              <w:rPr>
                <w:rFonts w:hint="eastAsia" w:ascii="宋体" w:hAnsi="宋体" w:cs="宋体"/>
                <w:color w:val="auto"/>
                <w:sz w:val="24"/>
                <w:szCs w:val="24"/>
              </w:rPr>
            </w:pPr>
          </w:p>
        </w:tc>
        <w:tc>
          <w:tcPr>
            <w:tcW w:w="1632" w:type="dxa"/>
            <w:vMerge w:val="continue"/>
            <w:noWrap w:val="0"/>
            <w:vAlign w:val="center"/>
          </w:tcPr>
          <w:p w14:paraId="3E87C562">
            <w:pPr>
              <w:rPr>
                <w:rFonts w:hint="eastAsia" w:ascii="宋体" w:hAnsi="宋体" w:cs="宋体"/>
                <w:color w:val="auto"/>
                <w:sz w:val="24"/>
                <w:szCs w:val="24"/>
              </w:rPr>
            </w:pPr>
          </w:p>
        </w:tc>
        <w:tc>
          <w:tcPr>
            <w:tcW w:w="1604" w:type="dxa"/>
            <w:noWrap w:val="0"/>
            <w:vAlign w:val="center"/>
          </w:tcPr>
          <w:p w14:paraId="59B3EC3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3-I梅毒感染孕产妇基本情况</w:t>
            </w:r>
          </w:p>
        </w:tc>
        <w:tc>
          <w:tcPr>
            <w:tcW w:w="5720" w:type="dxa"/>
            <w:noWrap w:val="0"/>
            <w:vAlign w:val="center"/>
          </w:tcPr>
          <w:p w14:paraId="6B13616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 梅毒感染孕产妇基本情况：按国家相关规范要求，</w:t>
            </w:r>
            <w:r>
              <w:rPr>
                <w:rFonts w:hint="eastAsia" w:ascii="宋体" w:hAnsi="宋体" w:cs="宋体"/>
                <w:color w:val="auto"/>
                <w:kern w:val="0"/>
                <w:sz w:val="24"/>
                <w:szCs w:val="24"/>
                <w:lang w:val="en-US" w:eastAsia="zh-CN" w:bidi="ar"/>
              </w:rPr>
              <w:t>登记3</w:t>
            </w:r>
            <w:r>
              <w:rPr>
                <w:rFonts w:hint="eastAsia" w:ascii="宋体" w:hAnsi="宋体" w:cs="宋体"/>
                <w:color w:val="auto"/>
                <w:kern w:val="0"/>
                <w:sz w:val="24"/>
                <w:szCs w:val="24"/>
                <w:lang w:bidi="ar"/>
              </w:rPr>
              <w:t>-I 梅毒感染孕产妇基本情况数据。</w:t>
            </w:r>
          </w:p>
        </w:tc>
      </w:tr>
      <w:tr w14:paraId="7E32B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4DA5ADF2">
            <w:pPr>
              <w:numPr>
                <w:ilvl w:val="0"/>
                <w:numId w:val="3"/>
              </w:numPr>
              <w:rPr>
                <w:rFonts w:hint="eastAsia" w:ascii="宋体" w:hAnsi="宋体" w:cs="宋体"/>
                <w:color w:val="auto"/>
                <w:sz w:val="24"/>
                <w:szCs w:val="24"/>
              </w:rPr>
            </w:pPr>
          </w:p>
        </w:tc>
        <w:tc>
          <w:tcPr>
            <w:tcW w:w="1632" w:type="dxa"/>
            <w:vMerge w:val="continue"/>
            <w:noWrap w:val="0"/>
            <w:vAlign w:val="center"/>
          </w:tcPr>
          <w:p w14:paraId="5BECDCA6">
            <w:pPr>
              <w:rPr>
                <w:rFonts w:hint="eastAsia" w:ascii="宋体" w:hAnsi="宋体" w:cs="宋体"/>
                <w:color w:val="auto"/>
                <w:sz w:val="24"/>
                <w:szCs w:val="24"/>
              </w:rPr>
            </w:pPr>
          </w:p>
        </w:tc>
        <w:tc>
          <w:tcPr>
            <w:tcW w:w="1604" w:type="dxa"/>
            <w:noWrap w:val="0"/>
            <w:vAlign w:val="center"/>
          </w:tcPr>
          <w:p w14:paraId="6C8376E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3-II 梅毒感染孕产妇及所生新生儿情况</w:t>
            </w:r>
          </w:p>
        </w:tc>
        <w:tc>
          <w:tcPr>
            <w:tcW w:w="5720" w:type="dxa"/>
            <w:noWrap w:val="0"/>
            <w:vAlign w:val="center"/>
          </w:tcPr>
          <w:p w14:paraId="7E3F078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3-II 梅毒感染孕产妇及所生新生儿情况：按国家相关规范要求，</w:t>
            </w:r>
            <w:r>
              <w:rPr>
                <w:rFonts w:hint="eastAsia" w:ascii="宋体" w:hAnsi="宋体" w:cs="宋体"/>
                <w:color w:val="auto"/>
                <w:kern w:val="0"/>
                <w:sz w:val="24"/>
                <w:szCs w:val="24"/>
                <w:lang w:val="en-US" w:eastAsia="zh-CN" w:bidi="ar"/>
              </w:rPr>
              <w:t>登记3</w:t>
            </w:r>
            <w:r>
              <w:rPr>
                <w:rFonts w:hint="eastAsia" w:ascii="宋体" w:hAnsi="宋体" w:cs="宋体"/>
                <w:color w:val="auto"/>
                <w:kern w:val="0"/>
                <w:sz w:val="24"/>
                <w:szCs w:val="24"/>
                <w:lang w:bidi="ar"/>
              </w:rPr>
              <w:t>-II 梅毒感染孕产妇及所生新生儿情况数据。</w:t>
            </w:r>
          </w:p>
        </w:tc>
      </w:tr>
      <w:tr w14:paraId="21E3E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3050DD4F">
            <w:pPr>
              <w:numPr>
                <w:ilvl w:val="0"/>
                <w:numId w:val="3"/>
              </w:numPr>
              <w:rPr>
                <w:rFonts w:hint="eastAsia" w:ascii="宋体" w:hAnsi="宋体" w:cs="宋体"/>
                <w:color w:val="auto"/>
                <w:sz w:val="24"/>
                <w:szCs w:val="24"/>
              </w:rPr>
            </w:pPr>
          </w:p>
        </w:tc>
        <w:tc>
          <w:tcPr>
            <w:tcW w:w="1632" w:type="dxa"/>
            <w:vMerge w:val="continue"/>
            <w:noWrap w:val="0"/>
            <w:vAlign w:val="center"/>
          </w:tcPr>
          <w:p w14:paraId="3A8E5C38">
            <w:pPr>
              <w:rPr>
                <w:rFonts w:hint="eastAsia" w:ascii="宋体" w:hAnsi="宋体" w:cs="宋体"/>
                <w:color w:val="auto"/>
                <w:sz w:val="24"/>
                <w:szCs w:val="24"/>
              </w:rPr>
            </w:pPr>
          </w:p>
        </w:tc>
        <w:tc>
          <w:tcPr>
            <w:tcW w:w="1604" w:type="dxa"/>
            <w:noWrap w:val="0"/>
            <w:vAlign w:val="center"/>
          </w:tcPr>
          <w:p w14:paraId="33A05844">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3-III 梅毒感染产妇所生儿童随访情况</w:t>
            </w:r>
          </w:p>
        </w:tc>
        <w:tc>
          <w:tcPr>
            <w:tcW w:w="5720" w:type="dxa"/>
            <w:noWrap w:val="0"/>
            <w:vAlign w:val="center"/>
          </w:tcPr>
          <w:p w14:paraId="3A0EA6F5">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3-III 梅毒感染产妇所生儿童随访情况：按国家相关规范要求，</w:t>
            </w:r>
            <w:r>
              <w:rPr>
                <w:rFonts w:hint="eastAsia" w:ascii="宋体" w:hAnsi="宋体" w:cs="宋体"/>
                <w:color w:val="auto"/>
                <w:kern w:val="0"/>
                <w:sz w:val="24"/>
                <w:szCs w:val="24"/>
                <w:lang w:val="en-US" w:eastAsia="zh-CN" w:bidi="ar"/>
              </w:rPr>
              <w:t>登记3</w:t>
            </w:r>
            <w:r>
              <w:rPr>
                <w:rFonts w:hint="eastAsia" w:ascii="宋体" w:hAnsi="宋体" w:cs="宋体"/>
                <w:color w:val="auto"/>
                <w:kern w:val="0"/>
                <w:sz w:val="24"/>
                <w:szCs w:val="24"/>
                <w:lang w:bidi="ar"/>
              </w:rPr>
              <w:t>-III 梅毒感染产妇所生儿童随访情况数据。</w:t>
            </w:r>
          </w:p>
        </w:tc>
      </w:tr>
      <w:tr w14:paraId="1B3A08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65F6EA0F">
            <w:pPr>
              <w:numPr>
                <w:ilvl w:val="0"/>
                <w:numId w:val="3"/>
              </w:numPr>
              <w:rPr>
                <w:rFonts w:hint="eastAsia" w:ascii="宋体" w:hAnsi="宋体" w:cs="宋体"/>
                <w:color w:val="auto"/>
                <w:sz w:val="24"/>
                <w:szCs w:val="24"/>
              </w:rPr>
            </w:pPr>
          </w:p>
        </w:tc>
        <w:tc>
          <w:tcPr>
            <w:tcW w:w="1632" w:type="dxa"/>
            <w:vMerge w:val="continue"/>
            <w:noWrap w:val="0"/>
            <w:vAlign w:val="center"/>
          </w:tcPr>
          <w:p w14:paraId="695B5A9E">
            <w:pPr>
              <w:rPr>
                <w:rFonts w:hint="eastAsia" w:ascii="宋体" w:hAnsi="宋体" w:cs="宋体"/>
                <w:color w:val="auto"/>
                <w:sz w:val="24"/>
                <w:szCs w:val="24"/>
              </w:rPr>
            </w:pPr>
          </w:p>
        </w:tc>
        <w:tc>
          <w:tcPr>
            <w:tcW w:w="1604" w:type="dxa"/>
            <w:noWrap w:val="0"/>
            <w:vAlign w:val="center"/>
          </w:tcPr>
          <w:p w14:paraId="102775B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4-I 乙肝感染孕产妇及所生新生儿个案登记卡</w:t>
            </w:r>
          </w:p>
        </w:tc>
        <w:tc>
          <w:tcPr>
            <w:tcW w:w="5720" w:type="dxa"/>
            <w:noWrap w:val="0"/>
            <w:vAlign w:val="center"/>
          </w:tcPr>
          <w:p w14:paraId="36BC4AB8">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4-I 乙肝感染孕产妇及所生新生儿个案登记卡：按国家相关规范要求，</w:t>
            </w:r>
            <w:r>
              <w:rPr>
                <w:rFonts w:hint="eastAsia" w:ascii="宋体" w:hAnsi="宋体" w:cs="宋体"/>
                <w:color w:val="auto"/>
                <w:kern w:val="0"/>
                <w:sz w:val="24"/>
                <w:szCs w:val="24"/>
                <w:lang w:val="en-US" w:eastAsia="zh-CN" w:bidi="ar"/>
              </w:rPr>
              <w:t>登记4</w:t>
            </w:r>
            <w:r>
              <w:rPr>
                <w:rFonts w:hint="eastAsia" w:ascii="宋体" w:hAnsi="宋体" w:cs="宋体"/>
                <w:color w:val="auto"/>
                <w:kern w:val="0"/>
                <w:sz w:val="24"/>
                <w:szCs w:val="24"/>
                <w:lang w:bidi="ar"/>
              </w:rPr>
              <w:t>-I 乙肝感染孕产妇及所生新生儿个案登记卡数据。</w:t>
            </w:r>
          </w:p>
        </w:tc>
      </w:tr>
      <w:tr w14:paraId="58510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0EC9A78C">
            <w:pPr>
              <w:numPr>
                <w:ilvl w:val="0"/>
                <w:numId w:val="3"/>
              </w:numPr>
              <w:rPr>
                <w:rFonts w:hint="eastAsia" w:ascii="宋体" w:hAnsi="宋体" w:cs="宋体"/>
                <w:color w:val="auto"/>
                <w:sz w:val="24"/>
                <w:szCs w:val="24"/>
              </w:rPr>
            </w:pPr>
          </w:p>
        </w:tc>
        <w:tc>
          <w:tcPr>
            <w:tcW w:w="1632" w:type="dxa"/>
            <w:vMerge w:val="continue"/>
            <w:noWrap w:val="0"/>
            <w:vAlign w:val="center"/>
          </w:tcPr>
          <w:p w14:paraId="56EB4838">
            <w:pPr>
              <w:rPr>
                <w:rFonts w:hint="eastAsia" w:ascii="宋体" w:hAnsi="宋体" w:cs="宋体"/>
                <w:color w:val="auto"/>
                <w:sz w:val="24"/>
                <w:szCs w:val="24"/>
              </w:rPr>
            </w:pPr>
          </w:p>
        </w:tc>
        <w:tc>
          <w:tcPr>
            <w:tcW w:w="1604" w:type="dxa"/>
            <w:noWrap w:val="0"/>
            <w:vAlign w:val="center"/>
          </w:tcPr>
          <w:p w14:paraId="1DD688A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4-II 乙肝感染产妇所生婴儿随访卡</w:t>
            </w:r>
          </w:p>
        </w:tc>
        <w:tc>
          <w:tcPr>
            <w:tcW w:w="5720" w:type="dxa"/>
            <w:noWrap w:val="0"/>
            <w:vAlign w:val="center"/>
          </w:tcPr>
          <w:p w14:paraId="4F4AD17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4-II 乙肝感染产妇所生婴儿随访卡：按国家相关规范要求，</w:t>
            </w:r>
            <w:r>
              <w:rPr>
                <w:rFonts w:hint="eastAsia" w:ascii="宋体" w:hAnsi="宋体" w:cs="宋体"/>
                <w:color w:val="auto"/>
                <w:kern w:val="0"/>
                <w:sz w:val="24"/>
                <w:szCs w:val="24"/>
                <w:lang w:val="en-US" w:eastAsia="zh-CN" w:bidi="ar"/>
              </w:rPr>
              <w:t>登记4</w:t>
            </w:r>
            <w:r>
              <w:rPr>
                <w:rFonts w:hint="eastAsia" w:ascii="宋体" w:hAnsi="宋体" w:cs="宋体"/>
                <w:color w:val="auto"/>
                <w:kern w:val="0"/>
                <w:sz w:val="24"/>
                <w:szCs w:val="24"/>
                <w:lang w:bidi="ar"/>
              </w:rPr>
              <w:t>-II 乙肝感染产妇所生婴儿随访卡数据。</w:t>
            </w:r>
          </w:p>
        </w:tc>
      </w:tr>
      <w:tr w14:paraId="3501C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47" w:hRule="atLeast"/>
        </w:trPr>
        <w:tc>
          <w:tcPr>
            <w:tcW w:w="669" w:type="dxa"/>
            <w:noWrap/>
            <w:vAlign w:val="center"/>
          </w:tcPr>
          <w:p w14:paraId="36704325">
            <w:pPr>
              <w:numPr>
                <w:ilvl w:val="0"/>
                <w:numId w:val="3"/>
              </w:numPr>
              <w:rPr>
                <w:rFonts w:hint="eastAsia" w:ascii="宋体" w:hAnsi="宋体" w:cs="宋体"/>
                <w:color w:val="auto"/>
                <w:sz w:val="24"/>
                <w:szCs w:val="24"/>
              </w:rPr>
            </w:pPr>
          </w:p>
        </w:tc>
        <w:tc>
          <w:tcPr>
            <w:tcW w:w="1632" w:type="dxa"/>
            <w:vMerge w:val="restart"/>
            <w:noWrap w:val="0"/>
            <w:vAlign w:val="center"/>
          </w:tcPr>
          <w:p w14:paraId="2B28F74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护理记录单</w:t>
            </w:r>
          </w:p>
        </w:tc>
        <w:tc>
          <w:tcPr>
            <w:tcW w:w="1604" w:type="dxa"/>
            <w:noWrap w:val="0"/>
            <w:vAlign w:val="center"/>
          </w:tcPr>
          <w:p w14:paraId="428EB2E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护理记录单</w:t>
            </w:r>
          </w:p>
        </w:tc>
        <w:tc>
          <w:tcPr>
            <w:tcW w:w="5720" w:type="dxa"/>
            <w:noWrap w:val="0"/>
            <w:vAlign w:val="center"/>
          </w:tcPr>
          <w:p w14:paraId="6E5692D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护理记录单：支持病人住院期间《一般护理记录单》相关信息的录入、编辑、修改、打印，符合国家护理电子病历文书标准。</w:t>
            </w:r>
          </w:p>
        </w:tc>
      </w:tr>
      <w:tr w14:paraId="39645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52" w:hRule="atLeast"/>
        </w:trPr>
        <w:tc>
          <w:tcPr>
            <w:tcW w:w="669" w:type="dxa"/>
            <w:noWrap/>
            <w:vAlign w:val="center"/>
          </w:tcPr>
          <w:p w14:paraId="096716CA">
            <w:pPr>
              <w:numPr>
                <w:ilvl w:val="0"/>
                <w:numId w:val="3"/>
              </w:numPr>
              <w:rPr>
                <w:rFonts w:hint="eastAsia" w:ascii="宋体" w:hAnsi="宋体" w:cs="宋体"/>
                <w:color w:val="auto"/>
                <w:sz w:val="24"/>
                <w:szCs w:val="24"/>
              </w:rPr>
            </w:pPr>
          </w:p>
        </w:tc>
        <w:tc>
          <w:tcPr>
            <w:tcW w:w="1632" w:type="dxa"/>
            <w:vMerge w:val="continue"/>
            <w:noWrap w:val="0"/>
            <w:vAlign w:val="center"/>
          </w:tcPr>
          <w:p w14:paraId="232A6689">
            <w:pPr>
              <w:rPr>
                <w:rFonts w:hint="eastAsia" w:ascii="宋体" w:hAnsi="宋体" w:cs="宋体"/>
                <w:color w:val="auto"/>
                <w:sz w:val="24"/>
                <w:szCs w:val="24"/>
              </w:rPr>
            </w:pPr>
          </w:p>
        </w:tc>
        <w:tc>
          <w:tcPr>
            <w:tcW w:w="1604" w:type="dxa"/>
            <w:noWrap w:val="0"/>
            <w:vAlign w:val="center"/>
          </w:tcPr>
          <w:p w14:paraId="2AAA37C8">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特殊护理记录单</w:t>
            </w:r>
          </w:p>
        </w:tc>
        <w:tc>
          <w:tcPr>
            <w:tcW w:w="5720" w:type="dxa"/>
            <w:noWrap w:val="0"/>
            <w:vAlign w:val="center"/>
          </w:tcPr>
          <w:p w14:paraId="5F76594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特殊护理记录单：病人住院期间《危重护理记录单》等相关信息的录入、修改、预览、打印，符合等级医院评审标准。</w:t>
            </w:r>
          </w:p>
        </w:tc>
      </w:tr>
      <w:tr w14:paraId="4E909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5BC502D8">
            <w:pPr>
              <w:numPr>
                <w:ilvl w:val="0"/>
                <w:numId w:val="3"/>
              </w:numPr>
              <w:rPr>
                <w:rFonts w:hint="eastAsia" w:ascii="宋体" w:hAnsi="宋体" w:cs="宋体"/>
                <w:color w:val="auto"/>
                <w:sz w:val="24"/>
                <w:szCs w:val="24"/>
              </w:rPr>
            </w:pPr>
          </w:p>
        </w:tc>
        <w:tc>
          <w:tcPr>
            <w:tcW w:w="1632" w:type="dxa"/>
            <w:vMerge w:val="continue"/>
            <w:noWrap w:val="0"/>
            <w:vAlign w:val="center"/>
          </w:tcPr>
          <w:p w14:paraId="2B39140D">
            <w:pPr>
              <w:rPr>
                <w:rFonts w:hint="eastAsia" w:ascii="宋体" w:hAnsi="宋体" w:cs="宋体"/>
                <w:color w:val="auto"/>
                <w:sz w:val="24"/>
                <w:szCs w:val="24"/>
              </w:rPr>
            </w:pPr>
          </w:p>
        </w:tc>
        <w:tc>
          <w:tcPr>
            <w:tcW w:w="1604" w:type="dxa"/>
            <w:noWrap w:val="0"/>
            <w:vAlign w:val="center"/>
          </w:tcPr>
          <w:p w14:paraId="451526F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出入量记录单</w:t>
            </w:r>
          </w:p>
        </w:tc>
        <w:tc>
          <w:tcPr>
            <w:tcW w:w="5720" w:type="dxa"/>
            <w:noWrap w:val="0"/>
            <w:vAlign w:val="center"/>
          </w:tcPr>
          <w:p w14:paraId="5DD22E8E">
            <w:pPr>
              <w:widowControl/>
              <w:jc w:val="left"/>
              <w:textAlignment w:val="center"/>
              <w:rPr>
                <w:rFonts w:hint="eastAsia" w:ascii="宋体" w:hAnsi="宋体" w:cs="宋体" w:eastAsiaTheme="minorEastAsia"/>
                <w:color w:val="auto"/>
                <w:sz w:val="24"/>
                <w:szCs w:val="24"/>
                <w:lang w:eastAsia="zh-CN"/>
              </w:rPr>
            </w:pPr>
            <w:r>
              <w:rPr>
                <w:rFonts w:hint="eastAsia" w:ascii="宋体" w:hAnsi="宋体" w:cs="宋体"/>
                <w:color w:val="auto"/>
                <w:kern w:val="0"/>
                <w:sz w:val="24"/>
                <w:szCs w:val="24"/>
                <w:lang w:bidi="ar"/>
              </w:rPr>
              <w:t>出入量记录单：病人/孕产妇住院期间《出入量》相关信息的录入、修改、预览、打印，符合等级医院评审标准</w:t>
            </w:r>
            <w:r>
              <w:rPr>
                <w:rFonts w:hint="eastAsia" w:ascii="宋体" w:hAnsi="宋体" w:cs="宋体"/>
                <w:color w:val="auto"/>
                <w:kern w:val="0"/>
                <w:sz w:val="24"/>
                <w:szCs w:val="24"/>
                <w:lang w:eastAsia="zh-CN" w:bidi="ar"/>
              </w:rPr>
              <w:t>。</w:t>
            </w:r>
          </w:p>
        </w:tc>
      </w:tr>
      <w:tr w14:paraId="5C7E2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40" w:hRule="atLeast"/>
        </w:trPr>
        <w:tc>
          <w:tcPr>
            <w:tcW w:w="669" w:type="dxa"/>
            <w:noWrap/>
            <w:vAlign w:val="center"/>
          </w:tcPr>
          <w:p w14:paraId="73D6711C">
            <w:pPr>
              <w:numPr>
                <w:ilvl w:val="0"/>
                <w:numId w:val="3"/>
              </w:numPr>
              <w:rPr>
                <w:rFonts w:hint="eastAsia" w:ascii="宋体" w:hAnsi="宋体" w:cs="宋体"/>
                <w:color w:val="auto"/>
                <w:sz w:val="24"/>
                <w:szCs w:val="24"/>
              </w:rPr>
            </w:pPr>
          </w:p>
        </w:tc>
        <w:tc>
          <w:tcPr>
            <w:tcW w:w="1632" w:type="dxa"/>
            <w:vMerge w:val="continue"/>
            <w:noWrap w:val="0"/>
            <w:vAlign w:val="center"/>
          </w:tcPr>
          <w:p w14:paraId="4D675C77">
            <w:pPr>
              <w:rPr>
                <w:rFonts w:hint="eastAsia" w:ascii="宋体" w:hAnsi="宋体" w:cs="宋体"/>
                <w:color w:val="auto"/>
                <w:sz w:val="24"/>
                <w:szCs w:val="24"/>
              </w:rPr>
            </w:pPr>
          </w:p>
        </w:tc>
        <w:tc>
          <w:tcPr>
            <w:tcW w:w="1604" w:type="dxa"/>
            <w:noWrap w:val="0"/>
            <w:vAlign w:val="center"/>
          </w:tcPr>
          <w:p w14:paraId="6C097AE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入院评估单</w:t>
            </w:r>
          </w:p>
        </w:tc>
        <w:tc>
          <w:tcPr>
            <w:tcW w:w="5720" w:type="dxa"/>
            <w:noWrap w:val="0"/>
            <w:vAlign w:val="center"/>
          </w:tcPr>
          <w:p w14:paraId="6BD799F5">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入院评估单：病人/孕产妇入院当天《入院评估单》相关信息的录入。符合国家护理电子病历文书标准。</w:t>
            </w:r>
          </w:p>
        </w:tc>
      </w:tr>
      <w:tr w14:paraId="45E12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42" w:hRule="atLeast"/>
        </w:trPr>
        <w:tc>
          <w:tcPr>
            <w:tcW w:w="669" w:type="dxa"/>
            <w:noWrap/>
            <w:vAlign w:val="center"/>
          </w:tcPr>
          <w:p w14:paraId="36E42FF8">
            <w:pPr>
              <w:numPr>
                <w:ilvl w:val="0"/>
                <w:numId w:val="3"/>
              </w:numPr>
              <w:rPr>
                <w:rFonts w:hint="eastAsia" w:ascii="宋体" w:hAnsi="宋体" w:cs="宋体"/>
                <w:color w:val="auto"/>
                <w:sz w:val="24"/>
                <w:szCs w:val="24"/>
              </w:rPr>
            </w:pPr>
          </w:p>
        </w:tc>
        <w:tc>
          <w:tcPr>
            <w:tcW w:w="1632" w:type="dxa"/>
            <w:vMerge w:val="continue"/>
            <w:noWrap w:val="0"/>
            <w:vAlign w:val="center"/>
          </w:tcPr>
          <w:p w14:paraId="055D549E">
            <w:pPr>
              <w:rPr>
                <w:rFonts w:hint="eastAsia" w:ascii="宋体" w:hAnsi="宋体" w:cs="宋体"/>
                <w:color w:val="auto"/>
                <w:sz w:val="24"/>
                <w:szCs w:val="24"/>
              </w:rPr>
            </w:pPr>
          </w:p>
        </w:tc>
        <w:tc>
          <w:tcPr>
            <w:tcW w:w="1604" w:type="dxa"/>
            <w:noWrap w:val="0"/>
            <w:vAlign w:val="center"/>
          </w:tcPr>
          <w:p w14:paraId="6ADD7D0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新生儿护理记录单</w:t>
            </w:r>
          </w:p>
        </w:tc>
        <w:tc>
          <w:tcPr>
            <w:tcW w:w="5720" w:type="dxa"/>
            <w:noWrap w:val="0"/>
            <w:vAlign w:val="center"/>
          </w:tcPr>
          <w:p w14:paraId="1881EFD8">
            <w:pPr>
              <w:widowControl/>
              <w:jc w:val="left"/>
              <w:textAlignment w:val="center"/>
              <w:rPr>
                <w:rFonts w:hint="eastAsia" w:ascii="宋体" w:hAnsi="宋体" w:cs="宋体" w:eastAsiaTheme="minorEastAsia"/>
                <w:color w:val="auto"/>
                <w:sz w:val="24"/>
                <w:szCs w:val="24"/>
                <w:lang w:eastAsia="zh-CN"/>
              </w:rPr>
            </w:pPr>
            <w:r>
              <w:rPr>
                <w:rFonts w:hint="eastAsia" w:ascii="宋体" w:hAnsi="宋体" w:cs="宋体"/>
                <w:color w:val="auto"/>
                <w:kern w:val="0"/>
                <w:sz w:val="24"/>
                <w:szCs w:val="24"/>
                <w:lang w:bidi="ar"/>
              </w:rPr>
              <w:t>新生儿护理记录单：病人住院期间《新生儿护理记录单》相关信息的录入、修改、预览、打印，符合等级医院评审标准</w:t>
            </w:r>
            <w:r>
              <w:rPr>
                <w:rFonts w:hint="eastAsia" w:ascii="宋体" w:hAnsi="宋体" w:cs="宋体"/>
                <w:color w:val="auto"/>
                <w:kern w:val="0"/>
                <w:sz w:val="24"/>
                <w:szCs w:val="24"/>
                <w:lang w:eastAsia="zh-CN" w:bidi="ar"/>
              </w:rPr>
              <w:t>。</w:t>
            </w:r>
          </w:p>
        </w:tc>
      </w:tr>
      <w:tr w14:paraId="4190D3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18" w:hRule="atLeast"/>
        </w:trPr>
        <w:tc>
          <w:tcPr>
            <w:tcW w:w="669" w:type="dxa"/>
            <w:noWrap/>
            <w:vAlign w:val="center"/>
          </w:tcPr>
          <w:p w14:paraId="49CD87A9">
            <w:pPr>
              <w:numPr>
                <w:ilvl w:val="0"/>
                <w:numId w:val="3"/>
              </w:numPr>
              <w:rPr>
                <w:rFonts w:hint="eastAsia" w:ascii="宋体" w:hAnsi="宋体" w:cs="宋体"/>
                <w:color w:val="auto"/>
                <w:sz w:val="24"/>
                <w:szCs w:val="24"/>
              </w:rPr>
            </w:pPr>
          </w:p>
        </w:tc>
        <w:tc>
          <w:tcPr>
            <w:tcW w:w="1632" w:type="dxa"/>
            <w:vMerge w:val="continue"/>
            <w:noWrap w:val="0"/>
            <w:vAlign w:val="center"/>
          </w:tcPr>
          <w:p w14:paraId="72493D55">
            <w:pPr>
              <w:rPr>
                <w:rFonts w:hint="eastAsia" w:ascii="宋体" w:hAnsi="宋体" w:cs="宋体"/>
                <w:color w:val="auto"/>
                <w:sz w:val="24"/>
                <w:szCs w:val="24"/>
              </w:rPr>
            </w:pPr>
          </w:p>
        </w:tc>
        <w:tc>
          <w:tcPr>
            <w:tcW w:w="1604" w:type="dxa"/>
            <w:noWrap w:val="0"/>
            <w:vAlign w:val="center"/>
          </w:tcPr>
          <w:p w14:paraId="0FFEAAD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危重孕妇个案调查表</w:t>
            </w:r>
          </w:p>
        </w:tc>
        <w:tc>
          <w:tcPr>
            <w:tcW w:w="5720" w:type="dxa"/>
            <w:noWrap w:val="0"/>
            <w:vAlign w:val="center"/>
          </w:tcPr>
          <w:p w14:paraId="1778C2E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危重孕妇个案调查表：支持对危重孕妇的个案登记管理，针对所有孕产妇、终止妊娠的孕产妇、有合并症或并发症的孕产妇几种类型孕产妇的个案内容记录登记。</w:t>
            </w:r>
          </w:p>
        </w:tc>
      </w:tr>
      <w:tr w14:paraId="080C1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67" w:hRule="atLeast"/>
        </w:trPr>
        <w:tc>
          <w:tcPr>
            <w:tcW w:w="669" w:type="dxa"/>
            <w:noWrap/>
            <w:vAlign w:val="center"/>
          </w:tcPr>
          <w:p w14:paraId="7DF9BE1E">
            <w:pPr>
              <w:numPr>
                <w:ilvl w:val="0"/>
                <w:numId w:val="3"/>
              </w:numPr>
              <w:rPr>
                <w:rFonts w:hint="eastAsia" w:ascii="宋体" w:hAnsi="宋体" w:cs="宋体"/>
                <w:color w:val="auto"/>
                <w:sz w:val="24"/>
                <w:szCs w:val="24"/>
              </w:rPr>
            </w:pPr>
          </w:p>
        </w:tc>
        <w:tc>
          <w:tcPr>
            <w:tcW w:w="1632" w:type="dxa"/>
            <w:vMerge w:val="restart"/>
            <w:noWrap w:val="0"/>
            <w:vAlign w:val="center"/>
          </w:tcPr>
          <w:p w14:paraId="5F1B65DD">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产后管理</w:t>
            </w:r>
          </w:p>
        </w:tc>
        <w:tc>
          <w:tcPr>
            <w:tcW w:w="1604" w:type="dxa"/>
            <w:noWrap w:val="0"/>
            <w:vAlign w:val="center"/>
          </w:tcPr>
          <w:p w14:paraId="08B4C20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基本档案管理</w:t>
            </w:r>
          </w:p>
        </w:tc>
        <w:tc>
          <w:tcPr>
            <w:tcW w:w="5720" w:type="dxa"/>
            <w:noWrap w:val="0"/>
            <w:vAlign w:val="center"/>
          </w:tcPr>
          <w:p w14:paraId="60E83435">
            <w:pPr>
              <w:widowControl/>
              <w:jc w:val="left"/>
              <w:textAlignment w:val="center"/>
              <w:rPr>
                <w:rFonts w:hint="eastAsia" w:ascii="宋体" w:hAnsi="宋体" w:eastAsia="宋体" w:cs="宋体"/>
                <w:color w:val="auto"/>
                <w:sz w:val="24"/>
                <w:szCs w:val="24"/>
                <w:lang w:eastAsia="zh-CN"/>
              </w:rPr>
            </w:pPr>
            <w:r>
              <w:rPr>
                <w:rFonts w:hint="eastAsia" w:ascii="宋体" w:hAnsi="宋体" w:cs="宋体"/>
                <w:color w:val="auto"/>
                <w:kern w:val="0"/>
                <w:sz w:val="24"/>
                <w:szCs w:val="24"/>
                <w:lang w:bidi="ar"/>
              </w:rPr>
              <w:t>基本档案管理：系统针对产后15天， 43天需要随访的孕产妇进行自动抽取，生成需要随访的孕产妇的基础档案，并标记已随访，未随访，统计各种类型的随访量</w:t>
            </w:r>
            <w:r>
              <w:rPr>
                <w:rFonts w:hint="eastAsia" w:ascii="宋体" w:hAnsi="宋体" w:cs="宋体"/>
                <w:color w:val="auto"/>
                <w:kern w:val="0"/>
                <w:sz w:val="24"/>
                <w:szCs w:val="24"/>
                <w:lang w:eastAsia="zh-CN" w:bidi="ar"/>
              </w:rPr>
              <w:t>。</w:t>
            </w:r>
          </w:p>
        </w:tc>
      </w:tr>
      <w:tr w14:paraId="69C3B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31D372A0">
            <w:pPr>
              <w:numPr>
                <w:ilvl w:val="0"/>
                <w:numId w:val="3"/>
              </w:numPr>
              <w:rPr>
                <w:rFonts w:hint="eastAsia" w:ascii="宋体" w:hAnsi="宋体" w:cs="宋体"/>
                <w:color w:val="auto"/>
                <w:sz w:val="24"/>
                <w:szCs w:val="24"/>
              </w:rPr>
            </w:pPr>
          </w:p>
        </w:tc>
        <w:tc>
          <w:tcPr>
            <w:tcW w:w="1632" w:type="dxa"/>
            <w:vMerge w:val="continue"/>
            <w:noWrap w:val="0"/>
            <w:vAlign w:val="center"/>
          </w:tcPr>
          <w:p w14:paraId="0B47F2F0">
            <w:pPr>
              <w:rPr>
                <w:rFonts w:hint="eastAsia" w:ascii="宋体" w:hAnsi="宋体" w:cs="宋体"/>
                <w:color w:val="auto"/>
                <w:sz w:val="24"/>
                <w:szCs w:val="24"/>
              </w:rPr>
            </w:pPr>
          </w:p>
        </w:tc>
        <w:tc>
          <w:tcPr>
            <w:tcW w:w="1604" w:type="dxa"/>
            <w:noWrap w:val="0"/>
            <w:vAlign w:val="center"/>
          </w:tcPr>
          <w:p w14:paraId="09B806B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产后访视记录表(产妇)</w:t>
            </w:r>
          </w:p>
        </w:tc>
        <w:tc>
          <w:tcPr>
            <w:tcW w:w="5720" w:type="dxa"/>
            <w:noWrap w:val="0"/>
            <w:vAlign w:val="center"/>
          </w:tcPr>
          <w:p w14:paraId="55874648">
            <w:pPr>
              <w:widowControl/>
              <w:jc w:val="left"/>
              <w:textAlignment w:val="center"/>
              <w:rPr>
                <w:rFonts w:hint="eastAsia" w:ascii="宋体" w:hAnsi="宋体" w:cs="宋体" w:eastAsiaTheme="minorEastAsia"/>
                <w:color w:val="auto"/>
                <w:sz w:val="24"/>
                <w:szCs w:val="24"/>
                <w:lang w:eastAsia="zh-CN"/>
              </w:rPr>
            </w:pPr>
            <w:r>
              <w:rPr>
                <w:rFonts w:hint="eastAsia" w:ascii="宋体" w:hAnsi="宋体" w:cs="宋体"/>
                <w:color w:val="auto"/>
                <w:kern w:val="0"/>
                <w:sz w:val="24"/>
                <w:szCs w:val="24"/>
                <w:lang w:bidi="ar"/>
              </w:rPr>
              <w:t>产后访视记录表(产妇)：针对产后15天， 43天的孕产妇进行产后随访检查，记录产后访视恶露，乳汁分泌等信息</w:t>
            </w:r>
            <w:r>
              <w:rPr>
                <w:rFonts w:hint="eastAsia" w:ascii="宋体" w:hAnsi="宋体" w:cs="宋体"/>
                <w:color w:val="auto"/>
                <w:kern w:val="0"/>
                <w:sz w:val="24"/>
                <w:szCs w:val="24"/>
                <w:lang w:eastAsia="zh-CN" w:bidi="ar"/>
              </w:rPr>
              <w:t>。</w:t>
            </w:r>
          </w:p>
        </w:tc>
      </w:tr>
      <w:tr w14:paraId="3E6B7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6AB8C5FB">
            <w:pPr>
              <w:numPr>
                <w:ilvl w:val="0"/>
                <w:numId w:val="3"/>
              </w:numPr>
              <w:rPr>
                <w:rFonts w:hint="eastAsia" w:ascii="宋体" w:hAnsi="宋体" w:cs="宋体"/>
                <w:color w:val="auto"/>
                <w:sz w:val="24"/>
                <w:szCs w:val="24"/>
              </w:rPr>
            </w:pPr>
          </w:p>
        </w:tc>
        <w:tc>
          <w:tcPr>
            <w:tcW w:w="1632" w:type="dxa"/>
            <w:vMerge w:val="continue"/>
            <w:noWrap w:val="0"/>
            <w:vAlign w:val="center"/>
          </w:tcPr>
          <w:p w14:paraId="539ED934">
            <w:pPr>
              <w:rPr>
                <w:rFonts w:hint="eastAsia" w:ascii="宋体" w:hAnsi="宋体" w:cs="宋体"/>
                <w:color w:val="auto"/>
                <w:sz w:val="24"/>
                <w:szCs w:val="24"/>
              </w:rPr>
            </w:pPr>
          </w:p>
        </w:tc>
        <w:tc>
          <w:tcPr>
            <w:tcW w:w="1604" w:type="dxa"/>
            <w:noWrap w:val="0"/>
            <w:vAlign w:val="center"/>
          </w:tcPr>
          <w:p w14:paraId="7990C61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产后访视记录表（新生儿）</w:t>
            </w:r>
          </w:p>
        </w:tc>
        <w:tc>
          <w:tcPr>
            <w:tcW w:w="5720" w:type="dxa"/>
            <w:noWrap w:val="0"/>
            <w:vAlign w:val="center"/>
          </w:tcPr>
          <w:p w14:paraId="0D4870C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产后访视记录表（新生儿）：产后15天，43天健康检查，记录新生儿的体格检查结果，新生儿黄疸等信息，记录新生儿健康体检表。</w:t>
            </w:r>
          </w:p>
        </w:tc>
      </w:tr>
      <w:tr w14:paraId="0C0458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5C2FDA72">
            <w:pPr>
              <w:numPr>
                <w:ilvl w:val="0"/>
                <w:numId w:val="3"/>
              </w:numPr>
              <w:rPr>
                <w:rFonts w:hint="eastAsia" w:ascii="宋体" w:hAnsi="宋体" w:cs="宋体"/>
                <w:color w:val="auto"/>
                <w:sz w:val="24"/>
                <w:szCs w:val="24"/>
              </w:rPr>
            </w:pPr>
          </w:p>
        </w:tc>
        <w:tc>
          <w:tcPr>
            <w:tcW w:w="1632" w:type="dxa"/>
            <w:vMerge w:val="continue"/>
            <w:noWrap w:val="0"/>
            <w:vAlign w:val="center"/>
          </w:tcPr>
          <w:p w14:paraId="60E9D47C">
            <w:pPr>
              <w:rPr>
                <w:rFonts w:hint="eastAsia" w:ascii="宋体" w:hAnsi="宋体" w:cs="宋体"/>
                <w:color w:val="auto"/>
                <w:sz w:val="24"/>
                <w:szCs w:val="24"/>
              </w:rPr>
            </w:pPr>
          </w:p>
        </w:tc>
        <w:tc>
          <w:tcPr>
            <w:tcW w:w="1604" w:type="dxa"/>
            <w:noWrap w:val="0"/>
            <w:vAlign w:val="center"/>
          </w:tcPr>
          <w:p w14:paraId="6615859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3-4月孕期产检提醒</w:t>
            </w:r>
          </w:p>
        </w:tc>
        <w:tc>
          <w:tcPr>
            <w:tcW w:w="5720" w:type="dxa"/>
            <w:noWrap w:val="0"/>
            <w:vAlign w:val="center"/>
          </w:tcPr>
          <w:p w14:paraId="715BB76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3-4月孕期产检提醒：系统根据特定3-5月孕期病人自动提醒下次需要产检的内容及注意事项，是否空腹等，可根据孕妇情况个性化制定提醒内容。</w:t>
            </w:r>
          </w:p>
        </w:tc>
      </w:tr>
      <w:tr w14:paraId="32AA1C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51E36BB9">
            <w:pPr>
              <w:numPr>
                <w:ilvl w:val="0"/>
                <w:numId w:val="3"/>
              </w:numPr>
              <w:rPr>
                <w:rFonts w:hint="eastAsia" w:ascii="宋体" w:hAnsi="宋体" w:cs="宋体"/>
                <w:color w:val="auto"/>
                <w:sz w:val="24"/>
                <w:szCs w:val="24"/>
              </w:rPr>
            </w:pPr>
          </w:p>
        </w:tc>
        <w:tc>
          <w:tcPr>
            <w:tcW w:w="1632" w:type="dxa"/>
            <w:vMerge w:val="continue"/>
            <w:noWrap w:val="0"/>
            <w:vAlign w:val="center"/>
          </w:tcPr>
          <w:p w14:paraId="5C9F0FB6">
            <w:pPr>
              <w:rPr>
                <w:rFonts w:hint="eastAsia" w:ascii="宋体" w:hAnsi="宋体" w:cs="宋体"/>
                <w:color w:val="auto"/>
                <w:sz w:val="24"/>
                <w:szCs w:val="24"/>
              </w:rPr>
            </w:pPr>
          </w:p>
        </w:tc>
        <w:tc>
          <w:tcPr>
            <w:tcW w:w="1604" w:type="dxa"/>
            <w:noWrap w:val="0"/>
            <w:vAlign w:val="center"/>
          </w:tcPr>
          <w:p w14:paraId="112AF99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5月孕期产检提醒</w:t>
            </w:r>
          </w:p>
        </w:tc>
        <w:tc>
          <w:tcPr>
            <w:tcW w:w="5720" w:type="dxa"/>
            <w:noWrap w:val="0"/>
            <w:vAlign w:val="center"/>
          </w:tcPr>
          <w:p w14:paraId="103A31E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5月孕期产检提醒：系统根据特定6个月孕期病人自动提醒下次需要产检的内容及注意事项，是否空腹等，可根据孕妇情况个性化定制内容</w:t>
            </w:r>
            <w:r>
              <w:rPr>
                <w:color w:val="auto"/>
                <w:spacing w:val="-4"/>
                <w:sz w:val="24"/>
                <w:szCs w:val="24"/>
              </w:rPr>
              <w:t>。</w:t>
            </w:r>
          </w:p>
        </w:tc>
      </w:tr>
      <w:tr w14:paraId="6CF432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11" w:hRule="atLeast"/>
        </w:trPr>
        <w:tc>
          <w:tcPr>
            <w:tcW w:w="669" w:type="dxa"/>
            <w:noWrap/>
            <w:vAlign w:val="center"/>
          </w:tcPr>
          <w:p w14:paraId="7CDA49AF">
            <w:pPr>
              <w:numPr>
                <w:ilvl w:val="0"/>
                <w:numId w:val="3"/>
              </w:numPr>
              <w:rPr>
                <w:rFonts w:hint="eastAsia" w:ascii="宋体" w:hAnsi="宋体" w:cs="宋体"/>
                <w:color w:val="auto"/>
                <w:sz w:val="24"/>
                <w:szCs w:val="24"/>
              </w:rPr>
            </w:pPr>
          </w:p>
        </w:tc>
        <w:tc>
          <w:tcPr>
            <w:tcW w:w="1632" w:type="dxa"/>
            <w:vMerge w:val="continue"/>
            <w:noWrap w:val="0"/>
            <w:vAlign w:val="center"/>
          </w:tcPr>
          <w:p w14:paraId="00FC2D1B">
            <w:pPr>
              <w:rPr>
                <w:rFonts w:hint="eastAsia" w:ascii="宋体" w:hAnsi="宋体" w:cs="宋体"/>
                <w:color w:val="auto"/>
                <w:sz w:val="24"/>
                <w:szCs w:val="24"/>
              </w:rPr>
            </w:pPr>
          </w:p>
        </w:tc>
        <w:tc>
          <w:tcPr>
            <w:tcW w:w="1604" w:type="dxa"/>
            <w:noWrap w:val="0"/>
            <w:vAlign w:val="center"/>
          </w:tcPr>
          <w:p w14:paraId="5EBFC0E4">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孕产期产检提醒</w:t>
            </w:r>
          </w:p>
        </w:tc>
        <w:tc>
          <w:tcPr>
            <w:tcW w:w="5720" w:type="dxa"/>
            <w:noWrap w:val="0"/>
            <w:vAlign w:val="center"/>
          </w:tcPr>
          <w:p w14:paraId="2060D56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孕产期产检提醒：系统根据孕晚期病人自动提醒下次需要产检的内容及注意事项，是否空腹，如可办理住院手续等，可根据孕妇情况个性化定制短信内容。</w:t>
            </w:r>
          </w:p>
        </w:tc>
      </w:tr>
      <w:tr w14:paraId="464A7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229FB065">
            <w:pPr>
              <w:numPr>
                <w:ilvl w:val="0"/>
                <w:numId w:val="3"/>
              </w:numPr>
              <w:rPr>
                <w:rFonts w:hint="eastAsia" w:ascii="宋体" w:hAnsi="宋体" w:cs="宋体"/>
                <w:color w:val="auto"/>
                <w:sz w:val="24"/>
                <w:szCs w:val="24"/>
              </w:rPr>
            </w:pPr>
          </w:p>
        </w:tc>
        <w:tc>
          <w:tcPr>
            <w:tcW w:w="1632" w:type="dxa"/>
            <w:vMerge w:val="continue"/>
            <w:noWrap w:val="0"/>
            <w:vAlign w:val="center"/>
          </w:tcPr>
          <w:p w14:paraId="7E138F9E">
            <w:pPr>
              <w:rPr>
                <w:rFonts w:hint="eastAsia" w:ascii="宋体" w:hAnsi="宋体" w:cs="宋体"/>
                <w:color w:val="auto"/>
                <w:sz w:val="24"/>
                <w:szCs w:val="24"/>
              </w:rPr>
            </w:pPr>
          </w:p>
        </w:tc>
        <w:tc>
          <w:tcPr>
            <w:tcW w:w="1604" w:type="dxa"/>
            <w:noWrap w:val="0"/>
            <w:vAlign w:val="center"/>
          </w:tcPr>
          <w:p w14:paraId="41F7977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天随访提醒</w:t>
            </w:r>
          </w:p>
        </w:tc>
        <w:tc>
          <w:tcPr>
            <w:tcW w:w="5720" w:type="dxa"/>
            <w:noWrap w:val="0"/>
            <w:vAlign w:val="center"/>
          </w:tcPr>
          <w:p w14:paraId="778116C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天随访提醒：产后1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天的孕妇，自动发送产后1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天需门诊随访的病人及注意事项。</w:t>
            </w:r>
          </w:p>
        </w:tc>
      </w:tr>
      <w:tr w14:paraId="559D8B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51" w:hRule="atLeast"/>
        </w:trPr>
        <w:tc>
          <w:tcPr>
            <w:tcW w:w="669" w:type="dxa"/>
            <w:noWrap/>
            <w:vAlign w:val="center"/>
          </w:tcPr>
          <w:p w14:paraId="04418EB7">
            <w:pPr>
              <w:numPr>
                <w:ilvl w:val="0"/>
                <w:numId w:val="3"/>
              </w:numPr>
              <w:rPr>
                <w:rFonts w:hint="eastAsia" w:ascii="宋体" w:hAnsi="宋体" w:cs="宋体"/>
                <w:color w:val="auto"/>
                <w:sz w:val="24"/>
                <w:szCs w:val="24"/>
              </w:rPr>
            </w:pPr>
          </w:p>
        </w:tc>
        <w:tc>
          <w:tcPr>
            <w:tcW w:w="1632" w:type="dxa"/>
            <w:vMerge w:val="continue"/>
            <w:noWrap w:val="0"/>
            <w:vAlign w:val="center"/>
          </w:tcPr>
          <w:p w14:paraId="1ECA46FC">
            <w:pPr>
              <w:rPr>
                <w:rFonts w:hint="eastAsia" w:ascii="宋体" w:hAnsi="宋体" w:cs="宋体"/>
                <w:color w:val="auto"/>
                <w:sz w:val="24"/>
                <w:szCs w:val="24"/>
              </w:rPr>
            </w:pPr>
          </w:p>
        </w:tc>
        <w:tc>
          <w:tcPr>
            <w:tcW w:w="1604" w:type="dxa"/>
            <w:noWrap w:val="0"/>
            <w:vAlign w:val="center"/>
          </w:tcPr>
          <w:p w14:paraId="3B6A33A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产后42天随访提醒</w:t>
            </w:r>
          </w:p>
        </w:tc>
        <w:tc>
          <w:tcPr>
            <w:tcW w:w="5720" w:type="dxa"/>
            <w:noWrap w:val="0"/>
            <w:vAlign w:val="center"/>
          </w:tcPr>
          <w:p w14:paraId="650CA5E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产后42天随访提醒：产后42天的孕妇，自动发送产后4</w:t>
            </w:r>
            <w:r>
              <w:rPr>
                <w:rFonts w:hint="eastAsia" w:ascii="宋体" w:hAnsi="宋体" w:cs="宋体"/>
                <w:color w:val="auto"/>
                <w:kern w:val="0"/>
                <w:sz w:val="24"/>
                <w:szCs w:val="24"/>
                <w:lang w:val="en-US" w:eastAsia="zh-CN" w:bidi="ar"/>
              </w:rPr>
              <w:t>2</w:t>
            </w:r>
            <w:r>
              <w:rPr>
                <w:rFonts w:hint="eastAsia" w:ascii="宋体" w:hAnsi="宋体" w:cs="宋体"/>
                <w:color w:val="auto"/>
                <w:kern w:val="0"/>
                <w:sz w:val="24"/>
                <w:szCs w:val="24"/>
                <w:lang w:bidi="ar"/>
              </w:rPr>
              <w:t>天需门诊随访的病人及注意事项。</w:t>
            </w:r>
          </w:p>
        </w:tc>
      </w:tr>
      <w:tr w14:paraId="0BF90D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4" w:hRule="atLeast"/>
        </w:trPr>
        <w:tc>
          <w:tcPr>
            <w:tcW w:w="669" w:type="dxa"/>
            <w:noWrap/>
            <w:vAlign w:val="center"/>
          </w:tcPr>
          <w:p w14:paraId="2C29FC4C">
            <w:pPr>
              <w:numPr>
                <w:ilvl w:val="0"/>
                <w:numId w:val="3"/>
              </w:numPr>
              <w:rPr>
                <w:rFonts w:hint="eastAsia" w:ascii="宋体" w:hAnsi="宋体" w:cs="宋体"/>
                <w:color w:val="auto"/>
                <w:sz w:val="24"/>
                <w:szCs w:val="24"/>
              </w:rPr>
            </w:pPr>
          </w:p>
        </w:tc>
        <w:tc>
          <w:tcPr>
            <w:tcW w:w="1632" w:type="dxa"/>
            <w:vMerge w:val="continue"/>
            <w:noWrap w:val="0"/>
            <w:vAlign w:val="center"/>
          </w:tcPr>
          <w:p w14:paraId="243FD6F5">
            <w:pPr>
              <w:rPr>
                <w:rFonts w:hint="eastAsia" w:ascii="宋体" w:hAnsi="宋体" w:cs="宋体"/>
                <w:color w:val="auto"/>
                <w:sz w:val="24"/>
                <w:szCs w:val="24"/>
              </w:rPr>
            </w:pPr>
          </w:p>
        </w:tc>
        <w:tc>
          <w:tcPr>
            <w:tcW w:w="1604" w:type="dxa"/>
            <w:noWrap w:val="0"/>
            <w:vAlign w:val="center"/>
          </w:tcPr>
          <w:p w14:paraId="4D012BA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生日当天祝福提醒</w:t>
            </w:r>
          </w:p>
        </w:tc>
        <w:tc>
          <w:tcPr>
            <w:tcW w:w="5720" w:type="dxa"/>
            <w:noWrap w:val="0"/>
            <w:vAlign w:val="center"/>
          </w:tcPr>
          <w:p w14:paraId="2C9C583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生日当天祝福提醒：系统根据建档孕妇的数据，在孕妇生日当天个性化推送生日祝福提醒。</w:t>
            </w:r>
          </w:p>
        </w:tc>
      </w:tr>
      <w:tr w14:paraId="2D44A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1BA02B90">
            <w:pPr>
              <w:numPr>
                <w:ilvl w:val="0"/>
                <w:numId w:val="3"/>
              </w:numPr>
              <w:rPr>
                <w:rFonts w:hint="eastAsia" w:ascii="宋体" w:hAnsi="宋体" w:cs="宋体"/>
                <w:color w:val="auto"/>
                <w:sz w:val="24"/>
                <w:szCs w:val="24"/>
              </w:rPr>
            </w:pPr>
          </w:p>
        </w:tc>
        <w:tc>
          <w:tcPr>
            <w:tcW w:w="1632" w:type="dxa"/>
            <w:vMerge w:val="continue"/>
            <w:noWrap w:val="0"/>
            <w:vAlign w:val="center"/>
          </w:tcPr>
          <w:p w14:paraId="4D2E67B5">
            <w:pPr>
              <w:rPr>
                <w:rFonts w:hint="eastAsia" w:ascii="宋体" w:hAnsi="宋体" w:cs="宋体"/>
                <w:color w:val="auto"/>
                <w:sz w:val="24"/>
                <w:szCs w:val="24"/>
              </w:rPr>
            </w:pPr>
          </w:p>
        </w:tc>
        <w:tc>
          <w:tcPr>
            <w:tcW w:w="1604" w:type="dxa"/>
            <w:noWrap w:val="0"/>
            <w:vAlign w:val="center"/>
          </w:tcPr>
          <w:p w14:paraId="073AB9D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短信发送统计</w:t>
            </w:r>
          </w:p>
        </w:tc>
        <w:tc>
          <w:tcPr>
            <w:tcW w:w="5720" w:type="dxa"/>
            <w:noWrap w:val="0"/>
            <w:vAlign w:val="center"/>
          </w:tcPr>
          <w:p w14:paraId="644473B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短信发送统计：可根据日期、内容、电话号码、来筛选和统计发送的短信详情。</w:t>
            </w:r>
          </w:p>
        </w:tc>
      </w:tr>
      <w:tr w14:paraId="4446F8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9" w:hRule="atLeast"/>
        </w:trPr>
        <w:tc>
          <w:tcPr>
            <w:tcW w:w="669" w:type="dxa"/>
            <w:noWrap/>
            <w:vAlign w:val="center"/>
          </w:tcPr>
          <w:p w14:paraId="7AD8A321">
            <w:pPr>
              <w:numPr>
                <w:ilvl w:val="0"/>
                <w:numId w:val="3"/>
              </w:numPr>
              <w:rPr>
                <w:rFonts w:hint="eastAsia" w:ascii="宋体" w:hAnsi="宋体" w:cs="宋体"/>
                <w:color w:val="auto"/>
                <w:sz w:val="24"/>
                <w:szCs w:val="24"/>
              </w:rPr>
            </w:pPr>
          </w:p>
        </w:tc>
        <w:tc>
          <w:tcPr>
            <w:tcW w:w="1632" w:type="dxa"/>
            <w:vMerge w:val="restart"/>
            <w:noWrap w:val="0"/>
            <w:vAlign w:val="center"/>
          </w:tcPr>
          <w:p w14:paraId="1D11D76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门诊统计</w:t>
            </w:r>
          </w:p>
        </w:tc>
        <w:tc>
          <w:tcPr>
            <w:tcW w:w="1604" w:type="dxa"/>
            <w:noWrap w:val="0"/>
            <w:vAlign w:val="center"/>
          </w:tcPr>
          <w:p w14:paraId="68F14598">
            <w:pPr>
              <w:widowControl/>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领导驾驶舱</w:t>
            </w:r>
          </w:p>
        </w:tc>
        <w:tc>
          <w:tcPr>
            <w:tcW w:w="5720" w:type="dxa"/>
            <w:noWrap w:val="0"/>
            <w:vAlign w:val="center"/>
          </w:tcPr>
          <w:p w14:paraId="0D57D125">
            <w:pPr>
              <w:widowControl/>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主管领导可以自动统计门诊建档量，门诊各种高危等级孕产妇数量，门诊各种专病的孕产妇数量等。</w:t>
            </w:r>
          </w:p>
        </w:tc>
      </w:tr>
      <w:tr w14:paraId="13FDAE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9" w:hRule="atLeast"/>
        </w:trPr>
        <w:tc>
          <w:tcPr>
            <w:tcW w:w="669" w:type="dxa"/>
            <w:noWrap/>
            <w:vAlign w:val="center"/>
          </w:tcPr>
          <w:p w14:paraId="1E63E0B1">
            <w:pPr>
              <w:numPr>
                <w:ilvl w:val="0"/>
                <w:numId w:val="3"/>
              </w:numPr>
              <w:rPr>
                <w:rFonts w:hint="eastAsia" w:ascii="宋体" w:hAnsi="宋体" w:cs="宋体"/>
                <w:color w:val="auto"/>
                <w:sz w:val="24"/>
                <w:szCs w:val="24"/>
              </w:rPr>
            </w:pPr>
          </w:p>
        </w:tc>
        <w:tc>
          <w:tcPr>
            <w:tcW w:w="1632" w:type="dxa"/>
            <w:vMerge w:val="continue"/>
            <w:noWrap w:val="0"/>
            <w:vAlign w:val="center"/>
          </w:tcPr>
          <w:p w14:paraId="514B24EE">
            <w:pPr>
              <w:rPr>
                <w:rFonts w:hint="eastAsia" w:ascii="宋体" w:hAnsi="宋体" w:cs="宋体"/>
                <w:color w:val="auto"/>
                <w:sz w:val="24"/>
                <w:szCs w:val="24"/>
              </w:rPr>
            </w:pPr>
          </w:p>
        </w:tc>
        <w:tc>
          <w:tcPr>
            <w:tcW w:w="1604" w:type="dxa"/>
            <w:noWrap w:val="0"/>
            <w:vAlign w:val="center"/>
          </w:tcPr>
          <w:p w14:paraId="3CAF011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建档统计</w:t>
            </w:r>
          </w:p>
        </w:tc>
        <w:tc>
          <w:tcPr>
            <w:tcW w:w="5720" w:type="dxa"/>
            <w:noWrap w:val="0"/>
            <w:vAlign w:val="center"/>
          </w:tcPr>
          <w:p w14:paraId="515EAA6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建档统计：系统可以按照门诊建档时间，建档区域，建档的孕产妇高危因素进行统计。</w:t>
            </w:r>
          </w:p>
        </w:tc>
      </w:tr>
      <w:tr w14:paraId="72AC0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26EFCD35">
            <w:pPr>
              <w:numPr>
                <w:ilvl w:val="0"/>
                <w:numId w:val="3"/>
              </w:numPr>
              <w:rPr>
                <w:rFonts w:hint="eastAsia" w:ascii="宋体" w:hAnsi="宋体" w:cs="宋体"/>
                <w:color w:val="auto"/>
                <w:sz w:val="24"/>
                <w:szCs w:val="24"/>
              </w:rPr>
            </w:pPr>
          </w:p>
        </w:tc>
        <w:tc>
          <w:tcPr>
            <w:tcW w:w="1632" w:type="dxa"/>
            <w:vMerge w:val="continue"/>
            <w:noWrap w:val="0"/>
            <w:vAlign w:val="center"/>
          </w:tcPr>
          <w:p w14:paraId="0593CD7D">
            <w:pPr>
              <w:rPr>
                <w:rFonts w:hint="eastAsia" w:ascii="宋体" w:hAnsi="宋体" w:cs="宋体"/>
                <w:color w:val="auto"/>
                <w:sz w:val="24"/>
                <w:szCs w:val="24"/>
              </w:rPr>
            </w:pPr>
          </w:p>
        </w:tc>
        <w:tc>
          <w:tcPr>
            <w:tcW w:w="1604" w:type="dxa"/>
            <w:noWrap w:val="0"/>
            <w:vAlign w:val="center"/>
          </w:tcPr>
          <w:p w14:paraId="4536925F">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建档一览</w:t>
            </w:r>
          </w:p>
        </w:tc>
        <w:tc>
          <w:tcPr>
            <w:tcW w:w="5720" w:type="dxa"/>
            <w:noWrap w:val="0"/>
            <w:vAlign w:val="center"/>
          </w:tcPr>
          <w:p w14:paraId="2247CAE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建档一览：点击门诊建档一览，系统可以自动分析各个区域建档孕产妇的分布数量等。</w:t>
            </w:r>
          </w:p>
        </w:tc>
      </w:tr>
      <w:tr w14:paraId="3FF40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1B208B34">
            <w:pPr>
              <w:numPr>
                <w:ilvl w:val="0"/>
                <w:numId w:val="3"/>
              </w:numPr>
              <w:rPr>
                <w:rFonts w:hint="eastAsia" w:ascii="宋体" w:hAnsi="宋体" w:cs="宋体"/>
                <w:color w:val="auto"/>
                <w:sz w:val="24"/>
                <w:szCs w:val="24"/>
              </w:rPr>
            </w:pPr>
          </w:p>
        </w:tc>
        <w:tc>
          <w:tcPr>
            <w:tcW w:w="1632" w:type="dxa"/>
            <w:vMerge w:val="continue"/>
            <w:noWrap w:val="0"/>
            <w:vAlign w:val="center"/>
          </w:tcPr>
          <w:p w14:paraId="26AECA0E">
            <w:pPr>
              <w:rPr>
                <w:rFonts w:hint="eastAsia" w:ascii="宋体" w:hAnsi="宋体" w:cs="宋体"/>
                <w:color w:val="auto"/>
                <w:sz w:val="24"/>
                <w:szCs w:val="24"/>
              </w:rPr>
            </w:pPr>
          </w:p>
        </w:tc>
        <w:tc>
          <w:tcPr>
            <w:tcW w:w="1604" w:type="dxa"/>
            <w:noWrap w:val="0"/>
            <w:vAlign w:val="center"/>
          </w:tcPr>
          <w:p w14:paraId="1C969BBA">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孕产妇流失率统计</w:t>
            </w:r>
          </w:p>
        </w:tc>
        <w:tc>
          <w:tcPr>
            <w:tcW w:w="5720" w:type="dxa"/>
            <w:noWrap w:val="0"/>
            <w:vAlign w:val="center"/>
          </w:tcPr>
          <w:p w14:paraId="0F6CECE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孕产妇流失率统计：根据预约管理自动统计孕妇复查到检率，及流失孕妇列表查询，自动标记已失访的孕产妇数量。</w:t>
            </w:r>
          </w:p>
        </w:tc>
      </w:tr>
      <w:tr w14:paraId="16DFAC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32" w:hRule="atLeast"/>
        </w:trPr>
        <w:tc>
          <w:tcPr>
            <w:tcW w:w="669" w:type="dxa"/>
            <w:noWrap/>
            <w:vAlign w:val="center"/>
          </w:tcPr>
          <w:p w14:paraId="4A6D681B">
            <w:pPr>
              <w:numPr>
                <w:ilvl w:val="0"/>
                <w:numId w:val="3"/>
              </w:numPr>
              <w:rPr>
                <w:rFonts w:hint="eastAsia" w:ascii="宋体" w:hAnsi="宋体" w:cs="宋体"/>
                <w:color w:val="auto"/>
                <w:sz w:val="24"/>
                <w:szCs w:val="24"/>
              </w:rPr>
            </w:pPr>
          </w:p>
        </w:tc>
        <w:tc>
          <w:tcPr>
            <w:tcW w:w="1632" w:type="dxa"/>
            <w:vMerge w:val="continue"/>
            <w:noWrap w:val="0"/>
            <w:vAlign w:val="center"/>
          </w:tcPr>
          <w:p w14:paraId="2B41963F">
            <w:pPr>
              <w:rPr>
                <w:rFonts w:hint="eastAsia" w:ascii="宋体" w:hAnsi="宋体" w:cs="宋体"/>
                <w:color w:val="auto"/>
                <w:sz w:val="24"/>
                <w:szCs w:val="24"/>
              </w:rPr>
            </w:pPr>
          </w:p>
        </w:tc>
        <w:tc>
          <w:tcPr>
            <w:tcW w:w="1604" w:type="dxa"/>
            <w:noWrap w:val="0"/>
            <w:vAlign w:val="center"/>
          </w:tcPr>
          <w:p w14:paraId="529BCDE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高危统计</w:t>
            </w:r>
          </w:p>
        </w:tc>
        <w:tc>
          <w:tcPr>
            <w:tcW w:w="5720" w:type="dxa"/>
            <w:noWrap w:val="0"/>
            <w:vAlign w:val="center"/>
          </w:tcPr>
          <w:p w14:paraId="044C23D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高危统计：系统可以按照孕产妇的建档时间，高危五种颜色进行统计（紫色，红色，橙色，绿色，黄色）等进行高危的统计，并可进行组合统计。</w:t>
            </w:r>
          </w:p>
        </w:tc>
      </w:tr>
      <w:tr w14:paraId="0707C5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69" w:hRule="atLeast"/>
        </w:trPr>
        <w:tc>
          <w:tcPr>
            <w:tcW w:w="669" w:type="dxa"/>
            <w:noWrap/>
            <w:vAlign w:val="center"/>
          </w:tcPr>
          <w:p w14:paraId="3FAD1541">
            <w:pPr>
              <w:numPr>
                <w:ilvl w:val="0"/>
                <w:numId w:val="3"/>
              </w:numPr>
              <w:rPr>
                <w:rFonts w:hint="eastAsia" w:ascii="宋体" w:hAnsi="宋体" w:cs="宋体"/>
                <w:color w:val="auto"/>
                <w:sz w:val="24"/>
                <w:szCs w:val="24"/>
              </w:rPr>
            </w:pPr>
          </w:p>
        </w:tc>
        <w:tc>
          <w:tcPr>
            <w:tcW w:w="1632" w:type="dxa"/>
            <w:vMerge w:val="continue"/>
            <w:noWrap w:val="0"/>
            <w:vAlign w:val="center"/>
          </w:tcPr>
          <w:p w14:paraId="3ACB0EF5">
            <w:pPr>
              <w:rPr>
                <w:rFonts w:hint="eastAsia" w:ascii="宋体" w:hAnsi="宋体" w:cs="宋体"/>
                <w:color w:val="auto"/>
                <w:sz w:val="24"/>
                <w:szCs w:val="24"/>
              </w:rPr>
            </w:pPr>
          </w:p>
        </w:tc>
        <w:tc>
          <w:tcPr>
            <w:tcW w:w="1604" w:type="dxa"/>
            <w:noWrap w:val="0"/>
            <w:vAlign w:val="center"/>
          </w:tcPr>
          <w:p w14:paraId="2256ABE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孕晚期检查随访登记表</w:t>
            </w:r>
          </w:p>
        </w:tc>
        <w:tc>
          <w:tcPr>
            <w:tcW w:w="5720" w:type="dxa"/>
            <w:noWrap w:val="0"/>
            <w:vAlign w:val="center"/>
          </w:tcPr>
          <w:p w14:paraId="1596A9FB">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孕晚期检查随访登记表：对孕晚期（孕39周以上）孕妇随访进行自动统计，便于管理后期转住院事宜。</w:t>
            </w:r>
          </w:p>
        </w:tc>
      </w:tr>
      <w:tr w14:paraId="4C9EC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67" w:hRule="atLeast"/>
        </w:trPr>
        <w:tc>
          <w:tcPr>
            <w:tcW w:w="669" w:type="dxa"/>
            <w:noWrap/>
            <w:vAlign w:val="center"/>
          </w:tcPr>
          <w:p w14:paraId="2179A7A0">
            <w:pPr>
              <w:numPr>
                <w:ilvl w:val="0"/>
                <w:numId w:val="3"/>
              </w:numPr>
              <w:rPr>
                <w:rFonts w:hint="eastAsia" w:ascii="宋体" w:hAnsi="宋体" w:cs="宋体"/>
                <w:color w:val="auto"/>
                <w:sz w:val="24"/>
                <w:szCs w:val="24"/>
              </w:rPr>
            </w:pPr>
          </w:p>
        </w:tc>
        <w:tc>
          <w:tcPr>
            <w:tcW w:w="1632" w:type="dxa"/>
            <w:vMerge w:val="continue"/>
            <w:noWrap w:val="0"/>
            <w:vAlign w:val="center"/>
          </w:tcPr>
          <w:p w14:paraId="28494624">
            <w:pPr>
              <w:rPr>
                <w:rFonts w:hint="eastAsia" w:ascii="宋体" w:hAnsi="宋体" w:cs="宋体"/>
                <w:color w:val="auto"/>
                <w:sz w:val="24"/>
                <w:szCs w:val="24"/>
              </w:rPr>
            </w:pPr>
          </w:p>
        </w:tc>
        <w:tc>
          <w:tcPr>
            <w:tcW w:w="1604" w:type="dxa"/>
            <w:noWrap w:val="0"/>
            <w:vAlign w:val="center"/>
          </w:tcPr>
          <w:p w14:paraId="2F81AA0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14周以上终止妊娠统计</w:t>
            </w:r>
          </w:p>
        </w:tc>
        <w:tc>
          <w:tcPr>
            <w:tcW w:w="5720" w:type="dxa"/>
            <w:noWrap w:val="0"/>
            <w:vAlign w:val="center"/>
          </w:tcPr>
          <w:p w14:paraId="7BA07929">
            <w:pPr>
              <w:widowControl/>
              <w:jc w:val="left"/>
              <w:textAlignment w:val="center"/>
              <w:rPr>
                <w:rFonts w:hint="eastAsia" w:ascii="宋体" w:hAnsi="宋体" w:cs="宋体" w:eastAsiaTheme="minorEastAsia"/>
                <w:color w:val="auto"/>
                <w:sz w:val="24"/>
                <w:szCs w:val="24"/>
                <w:lang w:eastAsia="zh-CN"/>
              </w:rPr>
            </w:pPr>
            <w:r>
              <w:rPr>
                <w:rFonts w:hint="eastAsia" w:ascii="宋体" w:hAnsi="宋体" w:cs="宋体"/>
                <w:color w:val="auto"/>
                <w:kern w:val="0"/>
                <w:sz w:val="24"/>
                <w:szCs w:val="24"/>
                <w:lang w:bidi="ar"/>
              </w:rPr>
              <w:t>14周以上终止妊娠统计：统计1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周以上人工终止妊娠的孕妇姓名、身份证号、户口所在地、孕次、孕周、实施终止妊娠手术时间、婴儿性别、终止妊娠原因、住院号</w:t>
            </w:r>
            <w:r>
              <w:rPr>
                <w:rFonts w:hint="eastAsia" w:ascii="宋体" w:hAnsi="宋体" w:cs="宋体"/>
                <w:color w:val="auto"/>
                <w:kern w:val="0"/>
                <w:sz w:val="24"/>
                <w:szCs w:val="24"/>
                <w:lang w:eastAsia="zh-CN" w:bidi="ar"/>
              </w:rPr>
              <w:t>。</w:t>
            </w:r>
          </w:p>
        </w:tc>
      </w:tr>
      <w:tr w14:paraId="7FF05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23" w:hRule="atLeast"/>
        </w:trPr>
        <w:tc>
          <w:tcPr>
            <w:tcW w:w="669" w:type="dxa"/>
            <w:noWrap/>
            <w:vAlign w:val="center"/>
          </w:tcPr>
          <w:p w14:paraId="0E12943F">
            <w:pPr>
              <w:numPr>
                <w:ilvl w:val="0"/>
                <w:numId w:val="3"/>
              </w:numPr>
              <w:rPr>
                <w:rFonts w:hint="eastAsia" w:ascii="宋体" w:hAnsi="宋体" w:cs="宋体"/>
                <w:color w:val="auto"/>
                <w:sz w:val="24"/>
                <w:szCs w:val="24"/>
              </w:rPr>
            </w:pPr>
          </w:p>
        </w:tc>
        <w:tc>
          <w:tcPr>
            <w:tcW w:w="1632" w:type="dxa"/>
            <w:vMerge w:val="continue"/>
            <w:noWrap w:val="0"/>
            <w:vAlign w:val="center"/>
          </w:tcPr>
          <w:p w14:paraId="322EC16D">
            <w:pPr>
              <w:rPr>
                <w:rFonts w:hint="eastAsia" w:ascii="宋体" w:hAnsi="宋体" w:cs="宋体"/>
                <w:color w:val="auto"/>
                <w:sz w:val="24"/>
                <w:szCs w:val="24"/>
              </w:rPr>
            </w:pPr>
          </w:p>
        </w:tc>
        <w:tc>
          <w:tcPr>
            <w:tcW w:w="1604" w:type="dxa"/>
            <w:noWrap w:val="0"/>
            <w:vAlign w:val="center"/>
          </w:tcPr>
          <w:p w14:paraId="02F784D4">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三级干预统计</w:t>
            </w:r>
          </w:p>
        </w:tc>
        <w:tc>
          <w:tcPr>
            <w:tcW w:w="5720" w:type="dxa"/>
            <w:noWrap w:val="0"/>
            <w:vAlign w:val="center"/>
          </w:tcPr>
          <w:p w14:paraId="546FF8E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三级干预统计：系统对孕产妇的孕期各项三级干预项目（唐筛，NT，OGTT，彩超）统计三级干预量，并将结果生成统计报表。支持预览、打印、导出功能。</w:t>
            </w:r>
          </w:p>
        </w:tc>
      </w:tr>
      <w:tr w14:paraId="49CE8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34617346">
            <w:pPr>
              <w:numPr>
                <w:ilvl w:val="0"/>
                <w:numId w:val="3"/>
              </w:numPr>
              <w:rPr>
                <w:rFonts w:hint="eastAsia" w:ascii="宋体" w:hAnsi="宋体" w:cs="宋体"/>
                <w:color w:val="auto"/>
                <w:sz w:val="24"/>
                <w:szCs w:val="24"/>
              </w:rPr>
            </w:pPr>
          </w:p>
        </w:tc>
        <w:tc>
          <w:tcPr>
            <w:tcW w:w="1632" w:type="dxa"/>
            <w:vMerge w:val="continue"/>
            <w:noWrap w:val="0"/>
            <w:vAlign w:val="center"/>
          </w:tcPr>
          <w:p w14:paraId="24BFD5DB">
            <w:pPr>
              <w:rPr>
                <w:rFonts w:hint="eastAsia" w:ascii="宋体" w:hAnsi="宋体" w:cs="宋体"/>
                <w:color w:val="auto"/>
                <w:sz w:val="24"/>
                <w:szCs w:val="24"/>
              </w:rPr>
            </w:pPr>
          </w:p>
        </w:tc>
        <w:tc>
          <w:tcPr>
            <w:tcW w:w="1604" w:type="dxa"/>
            <w:noWrap w:val="0"/>
            <w:vAlign w:val="center"/>
          </w:tcPr>
          <w:p w14:paraId="14081E8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艾乙梅检测统计</w:t>
            </w:r>
          </w:p>
        </w:tc>
        <w:tc>
          <w:tcPr>
            <w:tcW w:w="5720" w:type="dxa"/>
            <w:noWrap w:val="0"/>
            <w:vAlign w:val="center"/>
          </w:tcPr>
          <w:p w14:paraId="00925E05">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艾乙梅检测统计：对进行艾梅乙检测的孕妇基本信息以及检测结果进行统计，并生成报表，支持预览、打印、导出功能。</w:t>
            </w:r>
          </w:p>
        </w:tc>
      </w:tr>
      <w:tr w14:paraId="77365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99" w:hRule="atLeast"/>
        </w:trPr>
        <w:tc>
          <w:tcPr>
            <w:tcW w:w="669" w:type="dxa"/>
            <w:noWrap/>
            <w:vAlign w:val="center"/>
          </w:tcPr>
          <w:p w14:paraId="393A2AFC">
            <w:pPr>
              <w:numPr>
                <w:ilvl w:val="0"/>
                <w:numId w:val="3"/>
              </w:numPr>
              <w:rPr>
                <w:rFonts w:hint="eastAsia" w:ascii="宋体" w:hAnsi="宋体" w:cs="宋体"/>
                <w:color w:val="auto"/>
                <w:sz w:val="24"/>
                <w:szCs w:val="24"/>
              </w:rPr>
            </w:pPr>
          </w:p>
        </w:tc>
        <w:tc>
          <w:tcPr>
            <w:tcW w:w="1632" w:type="dxa"/>
            <w:vMerge w:val="continue"/>
            <w:noWrap w:val="0"/>
            <w:vAlign w:val="center"/>
          </w:tcPr>
          <w:p w14:paraId="7166A8D0">
            <w:pPr>
              <w:rPr>
                <w:rFonts w:hint="eastAsia" w:ascii="宋体" w:hAnsi="宋体" w:cs="宋体"/>
                <w:color w:val="auto"/>
                <w:sz w:val="24"/>
                <w:szCs w:val="24"/>
              </w:rPr>
            </w:pPr>
          </w:p>
        </w:tc>
        <w:tc>
          <w:tcPr>
            <w:tcW w:w="1604" w:type="dxa"/>
            <w:noWrap w:val="0"/>
            <w:vAlign w:val="center"/>
          </w:tcPr>
          <w:p w14:paraId="170FD3C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唐筛个案统计</w:t>
            </w:r>
          </w:p>
        </w:tc>
        <w:tc>
          <w:tcPr>
            <w:tcW w:w="5720" w:type="dxa"/>
            <w:noWrap w:val="0"/>
            <w:vAlign w:val="center"/>
          </w:tcPr>
          <w:p w14:paraId="30BC31B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唐筛个案统计：对进行唐氏筛查的孕妇基本信息以及筛查或诊断结果进行统计，并生成报表，支持预览、打印、导出功能。</w:t>
            </w:r>
          </w:p>
        </w:tc>
      </w:tr>
      <w:tr w14:paraId="7D576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2A424EA9">
            <w:pPr>
              <w:numPr>
                <w:ilvl w:val="0"/>
                <w:numId w:val="3"/>
              </w:numPr>
              <w:rPr>
                <w:rFonts w:hint="eastAsia" w:ascii="宋体" w:hAnsi="宋体" w:cs="宋体"/>
                <w:color w:val="auto"/>
                <w:sz w:val="24"/>
                <w:szCs w:val="24"/>
              </w:rPr>
            </w:pPr>
          </w:p>
        </w:tc>
        <w:tc>
          <w:tcPr>
            <w:tcW w:w="1632" w:type="dxa"/>
            <w:vMerge w:val="continue"/>
            <w:noWrap w:val="0"/>
            <w:vAlign w:val="center"/>
          </w:tcPr>
          <w:p w14:paraId="00AFC842">
            <w:pPr>
              <w:rPr>
                <w:rFonts w:hint="eastAsia" w:ascii="宋体" w:hAnsi="宋体" w:cs="宋体"/>
                <w:color w:val="auto"/>
                <w:sz w:val="24"/>
                <w:szCs w:val="24"/>
              </w:rPr>
            </w:pPr>
          </w:p>
        </w:tc>
        <w:tc>
          <w:tcPr>
            <w:tcW w:w="1604" w:type="dxa"/>
            <w:noWrap w:val="0"/>
            <w:vAlign w:val="center"/>
          </w:tcPr>
          <w:p w14:paraId="5BBFF8B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预防艾滋病母婴传播工作月报表</w:t>
            </w:r>
          </w:p>
        </w:tc>
        <w:tc>
          <w:tcPr>
            <w:tcW w:w="5720" w:type="dxa"/>
            <w:noWrap w:val="0"/>
            <w:vAlign w:val="center"/>
          </w:tcPr>
          <w:p w14:paraId="745EBF5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预防艾滋病母婴传播工作月报表：统计本月接受初次产前保健的孕妇数、接受艾滋病咨询孕妇数、接受HIV抗体检测孕妇数等。</w:t>
            </w:r>
          </w:p>
        </w:tc>
      </w:tr>
      <w:tr w14:paraId="782B3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76" w:hRule="atLeast"/>
        </w:trPr>
        <w:tc>
          <w:tcPr>
            <w:tcW w:w="669" w:type="dxa"/>
            <w:noWrap/>
            <w:vAlign w:val="center"/>
          </w:tcPr>
          <w:p w14:paraId="6D1E1693">
            <w:pPr>
              <w:numPr>
                <w:ilvl w:val="0"/>
                <w:numId w:val="3"/>
              </w:numPr>
              <w:rPr>
                <w:rFonts w:hint="eastAsia" w:ascii="宋体" w:hAnsi="宋体" w:cs="宋体"/>
                <w:color w:val="auto"/>
                <w:sz w:val="24"/>
                <w:szCs w:val="24"/>
              </w:rPr>
            </w:pPr>
          </w:p>
        </w:tc>
        <w:tc>
          <w:tcPr>
            <w:tcW w:w="1632" w:type="dxa"/>
            <w:vMerge w:val="continue"/>
            <w:noWrap w:val="0"/>
            <w:vAlign w:val="center"/>
          </w:tcPr>
          <w:p w14:paraId="7A05C0F1">
            <w:pPr>
              <w:rPr>
                <w:rFonts w:hint="eastAsia" w:ascii="宋体" w:hAnsi="宋体" w:cs="宋体"/>
                <w:color w:val="auto"/>
                <w:sz w:val="24"/>
                <w:szCs w:val="24"/>
              </w:rPr>
            </w:pPr>
          </w:p>
        </w:tc>
        <w:tc>
          <w:tcPr>
            <w:tcW w:w="1604" w:type="dxa"/>
            <w:noWrap w:val="0"/>
            <w:vAlign w:val="center"/>
          </w:tcPr>
          <w:p w14:paraId="6D5D74F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预防梅毒、乙肝母婴传播月报表</w:t>
            </w:r>
          </w:p>
        </w:tc>
        <w:tc>
          <w:tcPr>
            <w:tcW w:w="5720" w:type="dxa"/>
            <w:noWrap w:val="0"/>
            <w:vAlign w:val="center"/>
          </w:tcPr>
          <w:p w14:paraId="7477148E">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预防梅毒、乙肝母婴传播月报表：统计本月接受梅毒检测孕妇数、接受乙肝表面抗原检测孕妇数等。</w:t>
            </w:r>
          </w:p>
        </w:tc>
      </w:tr>
      <w:tr w14:paraId="165AA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67582904">
            <w:pPr>
              <w:numPr>
                <w:ilvl w:val="0"/>
                <w:numId w:val="3"/>
              </w:numPr>
              <w:rPr>
                <w:rFonts w:hint="eastAsia" w:ascii="宋体" w:hAnsi="宋体" w:cs="宋体"/>
                <w:color w:val="auto"/>
                <w:sz w:val="24"/>
                <w:szCs w:val="24"/>
              </w:rPr>
            </w:pPr>
          </w:p>
        </w:tc>
        <w:tc>
          <w:tcPr>
            <w:tcW w:w="1632" w:type="dxa"/>
            <w:vMerge w:val="restart"/>
            <w:noWrap w:val="0"/>
            <w:vAlign w:val="center"/>
          </w:tcPr>
          <w:p w14:paraId="787DEB7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住院统计</w:t>
            </w:r>
          </w:p>
        </w:tc>
        <w:tc>
          <w:tcPr>
            <w:tcW w:w="1604" w:type="dxa"/>
            <w:noWrap w:val="0"/>
            <w:vAlign w:val="center"/>
          </w:tcPr>
          <w:p w14:paraId="3189AF9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接生登记本</w:t>
            </w:r>
          </w:p>
        </w:tc>
        <w:tc>
          <w:tcPr>
            <w:tcW w:w="5720" w:type="dxa"/>
            <w:noWrap w:val="0"/>
            <w:vAlign w:val="center"/>
          </w:tcPr>
          <w:p w14:paraId="0AECFFD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接生登记本：根据孕妇建档信息、分娩信息、新生儿信息生成接生登记本，生成统计图表，支持预览、打印、导出功能。</w:t>
            </w:r>
          </w:p>
        </w:tc>
      </w:tr>
      <w:tr w14:paraId="70CF0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5178D4FB">
            <w:pPr>
              <w:numPr>
                <w:ilvl w:val="0"/>
                <w:numId w:val="3"/>
              </w:numPr>
              <w:rPr>
                <w:rFonts w:hint="eastAsia" w:ascii="宋体" w:hAnsi="宋体" w:cs="宋体"/>
                <w:color w:val="auto"/>
                <w:sz w:val="24"/>
                <w:szCs w:val="24"/>
              </w:rPr>
            </w:pPr>
          </w:p>
        </w:tc>
        <w:tc>
          <w:tcPr>
            <w:tcW w:w="1632" w:type="dxa"/>
            <w:vMerge w:val="continue"/>
            <w:noWrap w:val="0"/>
            <w:vAlign w:val="center"/>
          </w:tcPr>
          <w:p w14:paraId="5903CCA4">
            <w:pPr>
              <w:rPr>
                <w:rFonts w:hint="eastAsia" w:ascii="宋体" w:hAnsi="宋体" w:cs="宋体"/>
                <w:color w:val="auto"/>
                <w:sz w:val="24"/>
                <w:szCs w:val="24"/>
              </w:rPr>
            </w:pPr>
          </w:p>
        </w:tc>
        <w:tc>
          <w:tcPr>
            <w:tcW w:w="1604" w:type="dxa"/>
            <w:noWrap w:val="0"/>
            <w:vAlign w:val="center"/>
          </w:tcPr>
          <w:p w14:paraId="3A9E315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筛查登记本</w:t>
            </w:r>
          </w:p>
        </w:tc>
        <w:tc>
          <w:tcPr>
            <w:tcW w:w="5720" w:type="dxa"/>
            <w:noWrap w:val="0"/>
            <w:vAlign w:val="center"/>
          </w:tcPr>
          <w:p w14:paraId="14C3F5B3">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筛查登记本：根据新生儿记录生成筛查计划，根据筛查清单对新生儿疾病筛查登记本进行数据采集及完善，并支持打印采血卡等。</w:t>
            </w:r>
          </w:p>
        </w:tc>
      </w:tr>
      <w:tr w14:paraId="2B23A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75" w:hRule="atLeast"/>
        </w:trPr>
        <w:tc>
          <w:tcPr>
            <w:tcW w:w="669" w:type="dxa"/>
            <w:noWrap/>
            <w:vAlign w:val="center"/>
          </w:tcPr>
          <w:p w14:paraId="0D017397">
            <w:pPr>
              <w:numPr>
                <w:ilvl w:val="0"/>
                <w:numId w:val="3"/>
              </w:numPr>
              <w:rPr>
                <w:rFonts w:hint="eastAsia" w:ascii="宋体" w:hAnsi="宋体" w:cs="宋体"/>
                <w:color w:val="auto"/>
                <w:sz w:val="24"/>
                <w:szCs w:val="24"/>
              </w:rPr>
            </w:pPr>
          </w:p>
        </w:tc>
        <w:tc>
          <w:tcPr>
            <w:tcW w:w="1632" w:type="dxa"/>
            <w:vMerge w:val="continue"/>
            <w:noWrap w:val="0"/>
            <w:vAlign w:val="center"/>
          </w:tcPr>
          <w:p w14:paraId="58B034BF">
            <w:pPr>
              <w:rPr>
                <w:rFonts w:hint="eastAsia" w:ascii="宋体" w:hAnsi="宋体" w:cs="宋体"/>
                <w:color w:val="auto"/>
                <w:sz w:val="24"/>
                <w:szCs w:val="24"/>
              </w:rPr>
            </w:pPr>
          </w:p>
        </w:tc>
        <w:tc>
          <w:tcPr>
            <w:tcW w:w="1604" w:type="dxa"/>
            <w:noWrap w:val="0"/>
            <w:vAlign w:val="center"/>
          </w:tcPr>
          <w:p w14:paraId="4A9D5B0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分娩信息上报</w:t>
            </w:r>
          </w:p>
        </w:tc>
        <w:tc>
          <w:tcPr>
            <w:tcW w:w="5720" w:type="dxa"/>
            <w:noWrap w:val="0"/>
            <w:vAlign w:val="center"/>
          </w:tcPr>
          <w:p w14:paraId="50FB847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分娩信息上报：根据建档信息、分娩信息、新生儿信息生成分娩信息上报记录，自动完成分娩信息的国家网上报，支持CSV文件格式的导出。</w:t>
            </w:r>
          </w:p>
        </w:tc>
      </w:tr>
      <w:tr w14:paraId="6E528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5CC6B522">
            <w:pPr>
              <w:numPr>
                <w:ilvl w:val="0"/>
                <w:numId w:val="3"/>
              </w:numPr>
              <w:rPr>
                <w:rFonts w:hint="eastAsia" w:ascii="宋体" w:hAnsi="宋体" w:cs="宋体"/>
                <w:color w:val="auto"/>
                <w:sz w:val="24"/>
                <w:szCs w:val="24"/>
              </w:rPr>
            </w:pPr>
          </w:p>
        </w:tc>
        <w:tc>
          <w:tcPr>
            <w:tcW w:w="1632" w:type="dxa"/>
            <w:vMerge w:val="continue"/>
            <w:noWrap w:val="0"/>
            <w:vAlign w:val="center"/>
          </w:tcPr>
          <w:p w14:paraId="6F9CC941">
            <w:pPr>
              <w:rPr>
                <w:rFonts w:hint="eastAsia" w:ascii="宋体" w:hAnsi="宋体" w:cs="宋体"/>
                <w:color w:val="auto"/>
                <w:sz w:val="24"/>
                <w:szCs w:val="24"/>
              </w:rPr>
            </w:pPr>
          </w:p>
        </w:tc>
        <w:tc>
          <w:tcPr>
            <w:tcW w:w="1604" w:type="dxa"/>
            <w:noWrap w:val="0"/>
            <w:vAlign w:val="center"/>
          </w:tcPr>
          <w:p w14:paraId="0FF0DA4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出血量统计</w:t>
            </w:r>
          </w:p>
        </w:tc>
        <w:tc>
          <w:tcPr>
            <w:tcW w:w="5720" w:type="dxa"/>
            <w:noWrap w:val="0"/>
            <w:vAlign w:val="center"/>
          </w:tcPr>
          <w:p w14:paraId="72BB3E4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出血量统计：对住院产妇出血量进行统计，可以筛选出血范围统计，支持导出。</w:t>
            </w:r>
          </w:p>
        </w:tc>
      </w:tr>
      <w:tr w14:paraId="6E069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9" w:hRule="atLeast"/>
        </w:trPr>
        <w:tc>
          <w:tcPr>
            <w:tcW w:w="669" w:type="dxa"/>
            <w:noWrap/>
            <w:vAlign w:val="center"/>
          </w:tcPr>
          <w:p w14:paraId="377B2C9C">
            <w:pPr>
              <w:numPr>
                <w:ilvl w:val="0"/>
                <w:numId w:val="3"/>
              </w:numPr>
              <w:rPr>
                <w:rFonts w:hint="eastAsia" w:ascii="宋体" w:hAnsi="宋体" w:cs="宋体"/>
                <w:color w:val="auto"/>
                <w:sz w:val="24"/>
                <w:szCs w:val="24"/>
              </w:rPr>
            </w:pPr>
          </w:p>
        </w:tc>
        <w:tc>
          <w:tcPr>
            <w:tcW w:w="1632" w:type="dxa"/>
            <w:vMerge w:val="continue"/>
            <w:noWrap w:val="0"/>
            <w:vAlign w:val="center"/>
          </w:tcPr>
          <w:p w14:paraId="32DC8B8B">
            <w:pPr>
              <w:rPr>
                <w:rFonts w:hint="eastAsia" w:ascii="宋体" w:hAnsi="宋体" w:cs="宋体"/>
                <w:color w:val="auto"/>
                <w:sz w:val="24"/>
                <w:szCs w:val="24"/>
              </w:rPr>
            </w:pPr>
          </w:p>
        </w:tc>
        <w:tc>
          <w:tcPr>
            <w:tcW w:w="1604" w:type="dxa"/>
            <w:noWrap w:val="0"/>
            <w:vAlign w:val="center"/>
          </w:tcPr>
          <w:p w14:paraId="3C44250B">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新生儿听力筛查</w:t>
            </w:r>
          </w:p>
        </w:tc>
        <w:tc>
          <w:tcPr>
            <w:tcW w:w="5720" w:type="dxa"/>
            <w:noWrap w:val="0"/>
            <w:vAlign w:val="center"/>
          </w:tcPr>
          <w:p w14:paraId="78A1887C">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新生儿听力筛查：根据新生儿记录生成需要听力筛查的儿童记录，支持筛查结果进行登记</w:t>
            </w:r>
            <w:r>
              <w:rPr>
                <w:rFonts w:hint="eastAsia" w:ascii="宋体" w:hAnsi="宋体" w:cs="宋体"/>
                <w:color w:val="auto"/>
                <w:kern w:val="0"/>
                <w:sz w:val="24"/>
                <w:szCs w:val="24"/>
                <w:lang w:eastAsia="zh-CN" w:bidi="ar"/>
              </w:rPr>
              <w:t>、</w:t>
            </w:r>
            <w:r>
              <w:rPr>
                <w:rFonts w:hint="eastAsia" w:ascii="宋体" w:hAnsi="宋体" w:cs="宋体"/>
                <w:color w:val="auto"/>
                <w:kern w:val="0"/>
                <w:sz w:val="24"/>
                <w:szCs w:val="24"/>
                <w:lang w:bidi="ar"/>
              </w:rPr>
              <w:t>打印。</w:t>
            </w:r>
          </w:p>
        </w:tc>
      </w:tr>
      <w:tr w14:paraId="3F6257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55952633">
            <w:pPr>
              <w:numPr>
                <w:ilvl w:val="0"/>
                <w:numId w:val="3"/>
              </w:numPr>
              <w:rPr>
                <w:rFonts w:hint="eastAsia" w:ascii="宋体" w:hAnsi="宋体" w:cs="宋体"/>
                <w:color w:val="auto"/>
                <w:sz w:val="24"/>
                <w:szCs w:val="24"/>
              </w:rPr>
            </w:pPr>
          </w:p>
        </w:tc>
        <w:tc>
          <w:tcPr>
            <w:tcW w:w="1632" w:type="dxa"/>
            <w:vMerge w:val="continue"/>
            <w:noWrap w:val="0"/>
            <w:vAlign w:val="center"/>
          </w:tcPr>
          <w:p w14:paraId="7125FB4B">
            <w:pPr>
              <w:rPr>
                <w:rFonts w:hint="eastAsia" w:ascii="宋体" w:hAnsi="宋体" w:cs="宋体"/>
                <w:color w:val="auto"/>
                <w:sz w:val="24"/>
                <w:szCs w:val="24"/>
              </w:rPr>
            </w:pPr>
          </w:p>
        </w:tc>
        <w:tc>
          <w:tcPr>
            <w:tcW w:w="1604" w:type="dxa"/>
            <w:noWrap w:val="0"/>
            <w:vAlign w:val="center"/>
          </w:tcPr>
          <w:p w14:paraId="0638438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围产儿季报表</w:t>
            </w:r>
          </w:p>
        </w:tc>
        <w:tc>
          <w:tcPr>
            <w:tcW w:w="5720" w:type="dxa"/>
            <w:noWrap w:val="0"/>
            <w:vAlign w:val="center"/>
          </w:tcPr>
          <w:p w14:paraId="619FD16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围产儿季报表：依据产妇年龄段、性别和城乡分别统计出围产儿的人数，并形成季度报表，支持预览、</w:t>
            </w:r>
            <w:r>
              <w:rPr>
                <w:rFonts w:hint="eastAsia" w:ascii="宋体" w:hAnsi="宋体" w:cs="宋体"/>
                <w:color w:val="auto"/>
                <w:kern w:val="0"/>
                <w:sz w:val="24"/>
                <w:szCs w:val="24"/>
                <w:lang w:val="en-US" w:eastAsia="zh-CN" w:bidi="ar"/>
              </w:rPr>
              <w:t>打印</w:t>
            </w:r>
            <w:r>
              <w:rPr>
                <w:rFonts w:hint="eastAsia" w:ascii="宋体" w:hAnsi="宋体" w:cs="宋体"/>
                <w:color w:val="auto"/>
                <w:kern w:val="0"/>
                <w:sz w:val="24"/>
                <w:szCs w:val="24"/>
                <w:lang w:bidi="ar"/>
              </w:rPr>
              <w:t>。</w:t>
            </w:r>
          </w:p>
        </w:tc>
      </w:tr>
      <w:tr w14:paraId="3DE5C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23" w:hRule="atLeast"/>
        </w:trPr>
        <w:tc>
          <w:tcPr>
            <w:tcW w:w="669" w:type="dxa"/>
            <w:noWrap/>
            <w:vAlign w:val="center"/>
          </w:tcPr>
          <w:p w14:paraId="096B994D">
            <w:pPr>
              <w:numPr>
                <w:ilvl w:val="0"/>
                <w:numId w:val="3"/>
              </w:numPr>
              <w:rPr>
                <w:rFonts w:hint="eastAsia" w:ascii="宋体" w:hAnsi="宋体" w:cs="宋体"/>
                <w:color w:val="auto"/>
                <w:sz w:val="24"/>
                <w:szCs w:val="24"/>
              </w:rPr>
            </w:pPr>
          </w:p>
        </w:tc>
        <w:tc>
          <w:tcPr>
            <w:tcW w:w="1632" w:type="dxa"/>
            <w:vMerge w:val="continue"/>
            <w:noWrap w:val="0"/>
            <w:vAlign w:val="center"/>
          </w:tcPr>
          <w:p w14:paraId="266D772C">
            <w:pPr>
              <w:rPr>
                <w:rFonts w:hint="eastAsia" w:ascii="宋体" w:hAnsi="宋体" w:cs="宋体"/>
                <w:color w:val="auto"/>
                <w:sz w:val="24"/>
                <w:szCs w:val="24"/>
              </w:rPr>
            </w:pPr>
          </w:p>
        </w:tc>
        <w:tc>
          <w:tcPr>
            <w:tcW w:w="1604" w:type="dxa"/>
            <w:noWrap w:val="0"/>
            <w:vAlign w:val="center"/>
          </w:tcPr>
          <w:p w14:paraId="60281292">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围产儿死亡登记卡</w:t>
            </w:r>
          </w:p>
        </w:tc>
        <w:tc>
          <w:tcPr>
            <w:tcW w:w="5720" w:type="dxa"/>
            <w:noWrap w:val="0"/>
            <w:vAlign w:val="center"/>
          </w:tcPr>
          <w:p w14:paraId="03325C8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围产儿死亡登记卡：依据产妇年龄段、性别和城乡分别统计出围产儿的人数，并形成季度报表，支持预览、打印。</w:t>
            </w:r>
          </w:p>
        </w:tc>
      </w:tr>
      <w:tr w14:paraId="53B8FF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87" w:hRule="atLeast"/>
        </w:trPr>
        <w:tc>
          <w:tcPr>
            <w:tcW w:w="669" w:type="dxa"/>
            <w:noWrap/>
            <w:vAlign w:val="center"/>
          </w:tcPr>
          <w:p w14:paraId="5AA90746">
            <w:pPr>
              <w:numPr>
                <w:ilvl w:val="0"/>
                <w:numId w:val="3"/>
              </w:numPr>
              <w:rPr>
                <w:rFonts w:hint="eastAsia" w:ascii="宋体" w:hAnsi="宋体" w:cs="宋体"/>
                <w:color w:val="auto"/>
                <w:sz w:val="24"/>
                <w:szCs w:val="24"/>
              </w:rPr>
            </w:pPr>
          </w:p>
        </w:tc>
        <w:tc>
          <w:tcPr>
            <w:tcW w:w="1632" w:type="dxa"/>
            <w:vMerge w:val="continue"/>
            <w:noWrap w:val="0"/>
            <w:vAlign w:val="center"/>
          </w:tcPr>
          <w:p w14:paraId="2C5AF8E3">
            <w:pPr>
              <w:rPr>
                <w:rFonts w:hint="eastAsia" w:ascii="宋体" w:hAnsi="宋体" w:cs="宋体"/>
                <w:color w:val="auto"/>
                <w:sz w:val="24"/>
                <w:szCs w:val="24"/>
              </w:rPr>
            </w:pPr>
          </w:p>
        </w:tc>
        <w:tc>
          <w:tcPr>
            <w:tcW w:w="1604" w:type="dxa"/>
            <w:noWrap w:val="0"/>
            <w:vAlign w:val="center"/>
          </w:tcPr>
          <w:p w14:paraId="1BDAF358">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孕产妇死亡登记卡</w:t>
            </w:r>
          </w:p>
        </w:tc>
        <w:tc>
          <w:tcPr>
            <w:tcW w:w="5720" w:type="dxa"/>
            <w:noWrap w:val="0"/>
            <w:vAlign w:val="center"/>
          </w:tcPr>
          <w:p w14:paraId="0ACD870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孕产妇死亡登记卡：登记死亡孕产妇姓名、年龄、死亡日期、死亡原因、死因分类、死亡地点、ICD-11死亡诊断等信息，形成统计报表，支持导出、预览、打印。</w:t>
            </w:r>
          </w:p>
        </w:tc>
      </w:tr>
      <w:tr w14:paraId="2AA3A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35" w:hRule="atLeast"/>
        </w:trPr>
        <w:tc>
          <w:tcPr>
            <w:tcW w:w="669" w:type="dxa"/>
            <w:noWrap/>
            <w:vAlign w:val="center"/>
          </w:tcPr>
          <w:p w14:paraId="6AE42D3A">
            <w:pPr>
              <w:numPr>
                <w:ilvl w:val="0"/>
                <w:numId w:val="3"/>
              </w:numPr>
              <w:rPr>
                <w:rFonts w:hint="eastAsia" w:ascii="宋体" w:hAnsi="宋体" w:cs="宋体"/>
                <w:color w:val="auto"/>
                <w:sz w:val="24"/>
                <w:szCs w:val="24"/>
              </w:rPr>
            </w:pPr>
          </w:p>
        </w:tc>
        <w:tc>
          <w:tcPr>
            <w:tcW w:w="1632" w:type="dxa"/>
            <w:vMerge w:val="continue"/>
            <w:noWrap w:val="0"/>
            <w:vAlign w:val="center"/>
          </w:tcPr>
          <w:p w14:paraId="0228F9E3">
            <w:pPr>
              <w:rPr>
                <w:rFonts w:hint="eastAsia" w:ascii="宋体" w:hAnsi="宋体" w:cs="宋体"/>
                <w:color w:val="auto"/>
                <w:sz w:val="24"/>
                <w:szCs w:val="24"/>
              </w:rPr>
            </w:pPr>
          </w:p>
        </w:tc>
        <w:tc>
          <w:tcPr>
            <w:tcW w:w="1604" w:type="dxa"/>
            <w:noWrap w:val="0"/>
            <w:vAlign w:val="center"/>
          </w:tcPr>
          <w:p w14:paraId="0E96F59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出生缺陷儿登记卡</w:t>
            </w:r>
          </w:p>
        </w:tc>
        <w:tc>
          <w:tcPr>
            <w:tcW w:w="5720" w:type="dxa"/>
            <w:noWrap w:val="0"/>
            <w:vAlign w:val="center"/>
          </w:tcPr>
          <w:p w14:paraId="44A6F2E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出生缺陷儿登记卡：登记缺陷围产儿的性别、出生日期、缺陷类别等信息，形成统计报表，支持预览和打印。</w:t>
            </w:r>
          </w:p>
        </w:tc>
      </w:tr>
      <w:tr w14:paraId="35B54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59" w:hRule="atLeast"/>
        </w:trPr>
        <w:tc>
          <w:tcPr>
            <w:tcW w:w="669" w:type="dxa"/>
            <w:noWrap/>
            <w:vAlign w:val="center"/>
          </w:tcPr>
          <w:p w14:paraId="4631F5B0">
            <w:pPr>
              <w:numPr>
                <w:ilvl w:val="0"/>
                <w:numId w:val="3"/>
              </w:numPr>
              <w:rPr>
                <w:rFonts w:hint="eastAsia" w:ascii="宋体" w:hAnsi="宋体" w:cs="宋体"/>
                <w:color w:val="auto"/>
                <w:sz w:val="24"/>
                <w:szCs w:val="24"/>
              </w:rPr>
            </w:pPr>
          </w:p>
        </w:tc>
        <w:tc>
          <w:tcPr>
            <w:tcW w:w="1632" w:type="dxa"/>
            <w:vMerge w:val="continue"/>
            <w:noWrap w:val="0"/>
            <w:vAlign w:val="center"/>
          </w:tcPr>
          <w:p w14:paraId="280B1E30">
            <w:pPr>
              <w:rPr>
                <w:rFonts w:hint="eastAsia" w:ascii="宋体" w:hAnsi="宋体" w:cs="宋体"/>
                <w:color w:val="auto"/>
                <w:sz w:val="24"/>
                <w:szCs w:val="24"/>
              </w:rPr>
            </w:pPr>
          </w:p>
        </w:tc>
        <w:tc>
          <w:tcPr>
            <w:tcW w:w="1604" w:type="dxa"/>
            <w:noWrap w:val="0"/>
            <w:vAlign w:val="center"/>
          </w:tcPr>
          <w:p w14:paraId="6F688BF7">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年度分娩情况汇总统计</w:t>
            </w:r>
          </w:p>
        </w:tc>
        <w:tc>
          <w:tcPr>
            <w:tcW w:w="5720" w:type="dxa"/>
            <w:noWrap w:val="0"/>
            <w:vAlign w:val="center"/>
          </w:tcPr>
          <w:p w14:paraId="52F5AB69">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年度分娩情况汇总统计：根据分娩信息统计医院全年分娩信息汇总，包含分娩情况统计、妊高症统计、出生胎儿情况统计、围产儿死亡统计等。</w:t>
            </w:r>
          </w:p>
        </w:tc>
      </w:tr>
      <w:tr w14:paraId="6088E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26E3DF7E">
            <w:pPr>
              <w:numPr>
                <w:ilvl w:val="0"/>
                <w:numId w:val="3"/>
              </w:numPr>
              <w:rPr>
                <w:rFonts w:hint="eastAsia" w:ascii="宋体" w:hAnsi="宋体" w:cs="宋体"/>
                <w:color w:val="auto"/>
                <w:sz w:val="24"/>
                <w:szCs w:val="24"/>
              </w:rPr>
            </w:pPr>
          </w:p>
        </w:tc>
        <w:tc>
          <w:tcPr>
            <w:tcW w:w="1632" w:type="dxa"/>
            <w:vMerge w:val="continue"/>
            <w:noWrap w:val="0"/>
            <w:vAlign w:val="center"/>
          </w:tcPr>
          <w:p w14:paraId="2F7EF1CB">
            <w:pPr>
              <w:rPr>
                <w:rFonts w:hint="eastAsia" w:ascii="宋体" w:hAnsi="宋体" w:cs="宋体"/>
                <w:color w:val="auto"/>
                <w:sz w:val="24"/>
                <w:szCs w:val="24"/>
              </w:rPr>
            </w:pPr>
          </w:p>
        </w:tc>
        <w:tc>
          <w:tcPr>
            <w:tcW w:w="1604" w:type="dxa"/>
            <w:noWrap w:val="0"/>
            <w:vAlign w:val="center"/>
          </w:tcPr>
          <w:p w14:paraId="7AACC608">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住院分娩月报表</w:t>
            </w:r>
          </w:p>
        </w:tc>
        <w:tc>
          <w:tcPr>
            <w:tcW w:w="5720" w:type="dxa"/>
            <w:noWrap w:val="0"/>
            <w:vAlign w:val="center"/>
          </w:tcPr>
          <w:p w14:paraId="4CADAFC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住院分娩月报表：根据分娩信息统计医院月度分娩信息，包含分娩新生性别男/女统计、顺产/剖宫产统计剖宫产产妇等。</w:t>
            </w:r>
          </w:p>
        </w:tc>
      </w:tr>
      <w:tr w14:paraId="3B9BB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79" w:hRule="atLeast"/>
        </w:trPr>
        <w:tc>
          <w:tcPr>
            <w:tcW w:w="669" w:type="dxa"/>
            <w:noWrap/>
            <w:vAlign w:val="center"/>
          </w:tcPr>
          <w:p w14:paraId="79597B6C">
            <w:pPr>
              <w:numPr>
                <w:ilvl w:val="0"/>
                <w:numId w:val="3"/>
              </w:numPr>
              <w:rPr>
                <w:rFonts w:hint="eastAsia" w:ascii="宋体" w:hAnsi="宋体" w:cs="宋体"/>
                <w:color w:val="auto"/>
                <w:sz w:val="24"/>
                <w:szCs w:val="24"/>
              </w:rPr>
            </w:pPr>
          </w:p>
        </w:tc>
        <w:tc>
          <w:tcPr>
            <w:tcW w:w="1632" w:type="dxa"/>
            <w:vMerge w:val="continue"/>
            <w:noWrap w:val="0"/>
            <w:vAlign w:val="center"/>
          </w:tcPr>
          <w:p w14:paraId="6FECD6E6">
            <w:pPr>
              <w:rPr>
                <w:rFonts w:hint="eastAsia" w:ascii="宋体" w:hAnsi="宋体" w:cs="宋体"/>
                <w:color w:val="auto"/>
                <w:sz w:val="24"/>
                <w:szCs w:val="24"/>
              </w:rPr>
            </w:pPr>
          </w:p>
        </w:tc>
        <w:tc>
          <w:tcPr>
            <w:tcW w:w="1604" w:type="dxa"/>
            <w:noWrap w:val="0"/>
            <w:vAlign w:val="center"/>
          </w:tcPr>
          <w:p w14:paraId="6AFD42A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住院分娩季报表</w:t>
            </w:r>
          </w:p>
        </w:tc>
        <w:tc>
          <w:tcPr>
            <w:tcW w:w="5720" w:type="dxa"/>
            <w:noWrap w:val="0"/>
            <w:vAlign w:val="center"/>
          </w:tcPr>
          <w:p w14:paraId="02F1D3FD">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住院分娩季报表：根据分娩信息统计医院季度分娩信息，包含分娩新生性别男/女统计、顺产/剖宫产统计剖宫产产妇等。</w:t>
            </w:r>
          </w:p>
        </w:tc>
      </w:tr>
      <w:tr w14:paraId="540D4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72" w:hRule="atLeast"/>
        </w:trPr>
        <w:tc>
          <w:tcPr>
            <w:tcW w:w="669" w:type="dxa"/>
            <w:noWrap/>
            <w:vAlign w:val="center"/>
          </w:tcPr>
          <w:p w14:paraId="39B49584">
            <w:pPr>
              <w:numPr>
                <w:ilvl w:val="0"/>
                <w:numId w:val="3"/>
              </w:numPr>
              <w:rPr>
                <w:rFonts w:hint="eastAsia" w:ascii="宋体" w:hAnsi="宋体" w:cs="宋体"/>
                <w:color w:val="auto"/>
                <w:sz w:val="24"/>
                <w:szCs w:val="24"/>
              </w:rPr>
            </w:pPr>
          </w:p>
        </w:tc>
        <w:tc>
          <w:tcPr>
            <w:tcW w:w="1632" w:type="dxa"/>
            <w:vMerge w:val="continue"/>
            <w:noWrap w:val="0"/>
            <w:vAlign w:val="center"/>
          </w:tcPr>
          <w:p w14:paraId="3A6D60E8">
            <w:pPr>
              <w:rPr>
                <w:rFonts w:hint="eastAsia" w:ascii="宋体" w:hAnsi="宋体" w:cs="宋体"/>
                <w:color w:val="auto"/>
                <w:sz w:val="24"/>
                <w:szCs w:val="24"/>
              </w:rPr>
            </w:pPr>
          </w:p>
        </w:tc>
        <w:tc>
          <w:tcPr>
            <w:tcW w:w="1604" w:type="dxa"/>
            <w:noWrap w:val="0"/>
            <w:vAlign w:val="center"/>
          </w:tcPr>
          <w:p w14:paraId="22F85C3C">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乙肝免疫球蛋白注射登记表</w:t>
            </w:r>
          </w:p>
        </w:tc>
        <w:tc>
          <w:tcPr>
            <w:tcW w:w="5720" w:type="dxa"/>
            <w:noWrap w:val="0"/>
            <w:vAlign w:val="center"/>
          </w:tcPr>
          <w:p w14:paraId="687C42E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乙肝免疫球蛋白注射登记表：在新生儿记录中登记新生儿乙肝免疫球蛋白注射情况，包括注射时间、注射医生、注射厂家等，形成统计报表。</w:t>
            </w:r>
          </w:p>
        </w:tc>
      </w:tr>
      <w:tr w14:paraId="4409C2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54" w:hRule="atLeast"/>
        </w:trPr>
        <w:tc>
          <w:tcPr>
            <w:tcW w:w="669" w:type="dxa"/>
            <w:noWrap/>
            <w:vAlign w:val="center"/>
          </w:tcPr>
          <w:p w14:paraId="50452EE7">
            <w:pPr>
              <w:numPr>
                <w:ilvl w:val="0"/>
                <w:numId w:val="3"/>
              </w:numPr>
              <w:rPr>
                <w:rFonts w:hint="eastAsia" w:ascii="宋体" w:hAnsi="宋体" w:cs="宋体"/>
                <w:color w:val="auto"/>
                <w:sz w:val="24"/>
                <w:szCs w:val="24"/>
              </w:rPr>
            </w:pPr>
          </w:p>
        </w:tc>
        <w:tc>
          <w:tcPr>
            <w:tcW w:w="1632" w:type="dxa"/>
            <w:vMerge w:val="continue"/>
            <w:noWrap w:val="0"/>
            <w:vAlign w:val="center"/>
          </w:tcPr>
          <w:p w14:paraId="2A9E3699">
            <w:pPr>
              <w:rPr>
                <w:rFonts w:hint="eastAsia" w:ascii="宋体" w:hAnsi="宋体" w:cs="宋体"/>
                <w:color w:val="auto"/>
                <w:sz w:val="24"/>
                <w:szCs w:val="24"/>
              </w:rPr>
            </w:pPr>
          </w:p>
        </w:tc>
        <w:tc>
          <w:tcPr>
            <w:tcW w:w="1604" w:type="dxa"/>
            <w:noWrap w:val="0"/>
            <w:vAlign w:val="center"/>
          </w:tcPr>
          <w:p w14:paraId="07079D16">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乙肝疫苗注射登记表</w:t>
            </w:r>
          </w:p>
        </w:tc>
        <w:tc>
          <w:tcPr>
            <w:tcW w:w="5720" w:type="dxa"/>
            <w:noWrap w:val="0"/>
            <w:vAlign w:val="center"/>
          </w:tcPr>
          <w:p w14:paraId="2F5AB79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乙肝疫苗注射登记表：在新生儿记录中登记新生儿乙肝疫苗注射情况，根据记录情况形成统计报表。</w:t>
            </w:r>
          </w:p>
        </w:tc>
      </w:tr>
      <w:tr w14:paraId="7D3B61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2" w:hRule="atLeast"/>
        </w:trPr>
        <w:tc>
          <w:tcPr>
            <w:tcW w:w="669" w:type="dxa"/>
            <w:noWrap/>
            <w:vAlign w:val="center"/>
          </w:tcPr>
          <w:p w14:paraId="51023F64">
            <w:pPr>
              <w:numPr>
                <w:ilvl w:val="0"/>
                <w:numId w:val="3"/>
              </w:numPr>
              <w:rPr>
                <w:rFonts w:hint="eastAsia" w:ascii="宋体" w:hAnsi="宋体" w:cs="宋体"/>
                <w:color w:val="auto"/>
                <w:sz w:val="24"/>
                <w:szCs w:val="24"/>
              </w:rPr>
            </w:pPr>
          </w:p>
        </w:tc>
        <w:tc>
          <w:tcPr>
            <w:tcW w:w="1632" w:type="dxa"/>
            <w:vMerge w:val="continue"/>
            <w:noWrap w:val="0"/>
            <w:vAlign w:val="center"/>
          </w:tcPr>
          <w:p w14:paraId="55B19230">
            <w:pPr>
              <w:rPr>
                <w:rFonts w:hint="eastAsia" w:ascii="宋体" w:hAnsi="宋体" w:cs="宋体"/>
                <w:color w:val="auto"/>
                <w:sz w:val="24"/>
                <w:szCs w:val="24"/>
              </w:rPr>
            </w:pPr>
          </w:p>
        </w:tc>
        <w:tc>
          <w:tcPr>
            <w:tcW w:w="1604" w:type="dxa"/>
            <w:noWrap w:val="0"/>
            <w:vAlign w:val="center"/>
          </w:tcPr>
          <w:p w14:paraId="1B5AC1B0">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新生儿卡介疫苗注射登记表</w:t>
            </w:r>
          </w:p>
        </w:tc>
        <w:tc>
          <w:tcPr>
            <w:tcW w:w="5720" w:type="dxa"/>
            <w:noWrap w:val="0"/>
            <w:vAlign w:val="center"/>
          </w:tcPr>
          <w:p w14:paraId="593FD187">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新生儿卡介疫苗注射登记表：针对新生儿接种疫苗时间进行记录，卡介疫苗、乙肝疫苗、乙肝表面球蛋白疫苗等。有效体现新生儿是否接种疫苗。</w:t>
            </w:r>
          </w:p>
        </w:tc>
      </w:tr>
      <w:tr w14:paraId="1A667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97" w:hRule="atLeast"/>
        </w:trPr>
        <w:tc>
          <w:tcPr>
            <w:tcW w:w="669" w:type="dxa"/>
            <w:noWrap/>
            <w:vAlign w:val="center"/>
          </w:tcPr>
          <w:p w14:paraId="4E4EB1B4">
            <w:pPr>
              <w:numPr>
                <w:ilvl w:val="0"/>
                <w:numId w:val="3"/>
              </w:numPr>
              <w:rPr>
                <w:rFonts w:hint="eastAsia" w:ascii="宋体" w:hAnsi="宋体" w:cs="宋体"/>
                <w:color w:val="auto"/>
                <w:sz w:val="24"/>
                <w:szCs w:val="24"/>
              </w:rPr>
            </w:pPr>
          </w:p>
        </w:tc>
        <w:tc>
          <w:tcPr>
            <w:tcW w:w="1632" w:type="dxa"/>
            <w:vMerge w:val="continue"/>
            <w:noWrap w:val="0"/>
            <w:vAlign w:val="center"/>
          </w:tcPr>
          <w:p w14:paraId="45285FAE">
            <w:pPr>
              <w:rPr>
                <w:rFonts w:hint="eastAsia" w:ascii="宋体" w:hAnsi="宋体" w:cs="宋体"/>
                <w:color w:val="auto"/>
                <w:sz w:val="24"/>
                <w:szCs w:val="24"/>
              </w:rPr>
            </w:pPr>
          </w:p>
        </w:tc>
        <w:tc>
          <w:tcPr>
            <w:tcW w:w="1604" w:type="dxa"/>
            <w:noWrap w:val="0"/>
            <w:vAlign w:val="top"/>
          </w:tcPr>
          <w:p w14:paraId="42A5F839">
            <w:pPr>
              <w:pStyle w:val="25"/>
              <w:spacing w:before="222" w:line="273" w:lineRule="auto"/>
              <w:ind w:right="174" w:rightChars="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产后访视统计</w:t>
            </w:r>
          </w:p>
        </w:tc>
        <w:tc>
          <w:tcPr>
            <w:tcW w:w="5720" w:type="dxa"/>
            <w:noWrap w:val="0"/>
            <w:vAlign w:val="top"/>
          </w:tcPr>
          <w:p w14:paraId="09695D09">
            <w:pPr>
              <w:pStyle w:val="25"/>
              <w:spacing w:before="62" w:line="248" w:lineRule="auto"/>
              <w:ind w:left="13" w:leftChars="0" w:firstLine="9" w:firstLine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根据产后访视信息统计，出院产妇产后访视的情况。 查询已访、未访、失访产妇，统计各类型产妇的访视 数量。</w:t>
            </w:r>
          </w:p>
        </w:tc>
      </w:tr>
      <w:tr w14:paraId="4B94E2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36" w:hRule="atLeast"/>
        </w:trPr>
        <w:tc>
          <w:tcPr>
            <w:tcW w:w="669" w:type="dxa"/>
            <w:noWrap/>
            <w:vAlign w:val="center"/>
          </w:tcPr>
          <w:p w14:paraId="4923E1A3">
            <w:pPr>
              <w:numPr>
                <w:ilvl w:val="0"/>
                <w:numId w:val="3"/>
              </w:numPr>
              <w:rPr>
                <w:rFonts w:hint="eastAsia" w:ascii="宋体" w:hAnsi="宋体" w:cs="宋体"/>
                <w:color w:val="auto"/>
                <w:sz w:val="24"/>
                <w:szCs w:val="24"/>
              </w:rPr>
            </w:pPr>
          </w:p>
        </w:tc>
        <w:tc>
          <w:tcPr>
            <w:tcW w:w="1632" w:type="dxa"/>
            <w:vMerge w:val="continue"/>
            <w:noWrap w:val="0"/>
            <w:vAlign w:val="center"/>
          </w:tcPr>
          <w:p w14:paraId="6E42D9B9">
            <w:pPr>
              <w:rPr>
                <w:rFonts w:hint="eastAsia" w:ascii="宋体" w:hAnsi="宋体" w:cs="宋体"/>
                <w:color w:val="auto"/>
                <w:sz w:val="24"/>
                <w:szCs w:val="24"/>
              </w:rPr>
            </w:pPr>
          </w:p>
        </w:tc>
        <w:tc>
          <w:tcPr>
            <w:tcW w:w="1604" w:type="dxa"/>
            <w:noWrap w:val="0"/>
            <w:vAlign w:val="top"/>
          </w:tcPr>
          <w:p w14:paraId="04744A96">
            <w:pPr>
              <w:pStyle w:val="25"/>
              <w:spacing w:before="224" w:line="256" w:lineRule="auto"/>
              <w:ind w:right="174" w:rightChars="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产后健康检查统计</w:t>
            </w:r>
          </w:p>
        </w:tc>
        <w:tc>
          <w:tcPr>
            <w:tcW w:w="5720" w:type="dxa"/>
            <w:noWrap w:val="0"/>
            <w:vAlign w:val="top"/>
          </w:tcPr>
          <w:p w14:paraId="6C534EA7">
            <w:pPr>
              <w:pStyle w:val="25"/>
              <w:spacing w:before="32" w:line="248" w:lineRule="auto"/>
              <w:ind w:left="13" w:leftChars="0" w:right="22" w:right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根据产后健康检查信息统计，本院进行产后健康检查 的产妇信息，并可通过时间和盆底康复情况类型进行 筛选。</w:t>
            </w:r>
          </w:p>
        </w:tc>
      </w:tr>
      <w:tr w14:paraId="2DE4E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7" w:hRule="atLeast"/>
        </w:trPr>
        <w:tc>
          <w:tcPr>
            <w:tcW w:w="669" w:type="dxa"/>
            <w:noWrap/>
            <w:vAlign w:val="center"/>
          </w:tcPr>
          <w:p w14:paraId="4F1755AE">
            <w:pPr>
              <w:numPr>
                <w:ilvl w:val="0"/>
                <w:numId w:val="3"/>
              </w:numPr>
              <w:rPr>
                <w:rFonts w:hint="eastAsia" w:ascii="宋体" w:hAnsi="宋体" w:cs="宋体"/>
                <w:color w:val="auto"/>
                <w:sz w:val="24"/>
                <w:szCs w:val="24"/>
              </w:rPr>
            </w:pPr>
          </w:p>
        </w:tc>
        <w:tc>
          <w:tcPr>
            <w:tcW w:w="1632" w:type="dxa"/>
            <w:vMerge w:val="continue"/>
            <w:noWrap w:val="0"/>
            <w:vAlign w:val="center"/>
          </w:tcPr>
          <w:p w14:paraId="7DE7BA92">
            <w:pPr>
              <w:rPr>
                <w:rFonts w:hint="eastAsia" w:ascii="宋体" w:hAnsi="宋体" w:cs="宋体"/>
                <w:color w:val="auto"/>
                <w:sz w:val="24"/>
                <w:szCs w:val="24"/>
              </w:rPr>
            </w:pPr>
          </w:p>
        </w:tc>
        <w:tc>
          <w:tcPr>
            <w:tcW w:w="1604" w:type="dxa"/>
            <w:noWrap w:val="0"/>
            <w:vAlign w:val="top"/>
          </w:tcPr>
          <w:p w14:paraId="4C4AF9C0">
            <w:pPr>
              <w:spacing w:line="312" w:lineRule="auto"/>
              <w:rPr>
                <w:rFonts w:ascii="Arial"/>
                <w:color w:val="auto"/>
                <w:sz w:val="24"/>
                <w:szCs w:val="24"/>
              </w:rPr>
            </w:pPr>
          </w:p>
          <w:p w14:paraId="348D12CE">
            <w:pPr>
              <w:pStyle w:val="25"/>
              <w:spacing w:before="71" w:line="264" w:lineRule="auto"/>
              <w:ind w:right="174" w:rightChars="0"/>
              <w:rPr>
                <w:rFonts w:hint="eastAsia" w:ascii="宋体" w:hAnsi="宋体" w:cs="宋体"/>
                <w:color w:val="auto"/>
                <w:kern w:val="0"/>
                <w:sz w:val="24"/>
                <w:szCs w:val="24"/>
                <w:lang w:bidi="ar"/>
              </w:rPr>
            </w:pPr>
            <w:r>
              <w:rPr>
                <w:rFonts w:hint="eastAsia" w:ascii="宋体" w:hAnsi="宋体" w:eastAsia="宋体" w:cs="宋体"/>
                <w:color w:val="auto"/>
                <w:kern w:val="0"/>
                <w:sz w:val="24"/>
                <w:szCs w:val="24"/>
                <w:lang w:val="en-US" w:eastAsia="zh-CN" w:bidi="ar"/>
              </w:rPr>
              <w:t>产后管理统计</w:t>
            </w:r>
          </w:p>
        </w:tc>
        <w:tc>
          <w:tcPr>
            <w:tcW w:w="5720" w:type="dxa"/>
            <w:noWrap w:val="0"/>
            <w:vAlign w:val="top"/>
          </w:tcPr>
          <w:p w14:paraId="222A3E99">
            <w:pPr>
              <w:pStyle w:val="25"/>
              <w:spacing w:before="44" w:line="259" w:lineRule="auto"/>
              <w:ind w:left="13" w:leftChars="0" w:right="17" w:right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根据产后访视信息、产后健康检查信息、盆底康复管 理信息统计，本院某段时间内的产后访视数量、产后 健康检查数量、盆底康复建档数量、盆底康复治疗就 诊数量。</w:t>
            </w:r>
          </w:p>
        </w:tc>
      </w:tr>
      <w:tr w14:paraId="3D720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81" w:hRule="atLeast"/>
        </w:trPr>
        <w:tc>
          <w:tcPr>
            <w:tcW w:w="669" w:type="dxa"/>
            <w:noWrap/>
            <w:vAlign w:val="center"/>
          </w:tcPr>
          <w:p w14:paraId="4672DED6">
            <w:pPr>
              <w:numPr>
                <w:ilvl w:val="0"/>
                <w:numId w:val="3"/>
              </w:numPr>
              <w:rPr>
                <w:rFonts w:hint="eastAsia" w:ascii="宋体" w:hAnsi="宋体" w:cs="宋体"/>
                <w:color w:val="auto"/>
                <w:sz w:val="24"/>
                <w:szCs w:val="24"/>
              </w:rPr>
            </w:pPr>
          </w:p>
        </w:tc>
        <w:tc>
          <w:tcPr>
            <w:tcW w:w="1632" w:type="dxa"/>
            <w:vMerge w:val="continue"/>
            <w:noWrap w:val="0"/>
            <w:vAlign w:val="center"/>
          </w:tcPr>
          <w:p w14:paraId="0DCDF6F0">
            <w:pPr>
              <w:rPr>
                <w:rFonts w:hint="eastAsia" w:ascii="宋体" w:hAnsi="宋体" w:cs="宋体"/>
                <w:color w:val="auto"/>
                <w:sz w:val="24"/>
                <w:szCs w:val="24"/>
              </w:rPr>
            </w:pPr>
          </w:p>
        </w:tc>
        <w:tc>
          <w:tcPr>
            <w:tcW w:w="1604" w:type="dxa"/>
            <w:noWrap w:val="0"/>
            <w:vAlign w:val="center"/>
          </w:tcPr>
          <w:p w14:paraId="1D46C9E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天随访管理报表</w:t>
            </w:r>
          </w:p>
        </w:tc>
        <w:tc>
          <w:tcPr>
            <w:tcW w:w="5720" w:type="dxa"/>
            <w:noWrap w:val="0"/>
            <w:vAlign w:val="center"/>
          </w:tcPr>
          <w:p w14:paraId="40D1B88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天随访管理报表：针对住院病人产后1</w:t>
            </w:r>
            <w:r>
              <w:rPr>
                <w:rFonts w:hint="eastAsia" w:ascii="宋体" w:hAnsi="宋体" w:cs="宋体"/>
                <w:color w:val="auto"/>
                <w:kern w:val="0"/>
                <w:sz w:val="24"/>
                <w:szCs w:val="24"/>
                <w:lang w:val="en-US" w:eastAsia="zh-CN" w:bidi="ar"/>
              </w:rPr>
              <w:t>4</w:t>
            </w:r>
            <w:r>
              <w:rPr>
                <w:rFonts w:hint="eastAsia" w:ascii="宋体" w:hAnsi="宋体" w:cs="宋体"/>
                <w:color w:val="auto"/>
                <w:kern w:val="0"/>
                <w:sz w:val="24"/>
                <w:szCs w:val="24"/>
                <w:lang w:bidi="ar"/>
              </w:rPr>
              <w:t>天随访统计，生成报表。</w:t>
            </w:r>
          </w:p>
        </w:tc>
      </w:tr>
      <w:tr w14:paraId="513070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55" w:hRule="atLeast"/>
        </w:trPr>
        <w:tc>
          <w:tcPr>
            <w:tcW w:w="669" w:type="dxa"/>
            <w:noWrap/>
            <w:vAlign w:val="center"/>
          </w:tcPr>
          <w:p w14:paraId="1315F295">
            <w:pPr>
              <w:numPr>
                <w:ilvl w:val="0"/>
                <w:numId w:val="3"/>
              </w:numPr>
              <w:rPr>
                <w:rFonts w:hint="eastAsia" w:ascii="宋体" w:hAnsi="宋体" w:cs="宋体"/>
                <w:color w:val="auto"/>
                <w:sz w:val="24"/>
                <w:szCs w:val="24"/>
              </w:rPr>
            </w:pPr>
          </w:p>
        </w:tc>
        <w:tc>
          <w:tcPr>
            <w:tcW w:w="1632" w:type="dxa"/>
            <w:vMerge w:val="continue"/>
            <w:noWrap w:val="0"/>
            <w:vAlign w:val="center"/>
          </w:tcPr>
          <w:p w14:paraId="0587C744">
            <w:pPr>
              <w:rPr>
                <w:rFonts w:hint="eastAsia" w:ascii="宋体" w:hAnsi="宋体" w:cs="宋体"/>
                <w:color w:val="auto"/>
                <w:sz w:val="24"/>
                <w:szCs w:val="24"/>
              </w:rPr>
            </w:pPr>
          </w:p>
        </w:tc>
        <w:tc>
          <w:tcPr>
            <w:tcW w:w="1604" w:type="dxa"/>
            <w:noWrap w:val="0"/>
            <w:vAlign w:val="center"/>
          </w:tcPr>
          <w:p w14:paraId="2B6B502E">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医疗质量控制指标报表</w:t>
            </w:r>
          </w:p>
        </w:tc>
        <w:tc>
          <w:tcPr>
            <w:tcW w:w="5720" w:type="dxa"/>
            <w:noWrap w:val="0"/>
            <w:vAlign w:val="center"/>
          </w:tcPr>
          <w:p w14:paraId="63723282">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医疗质量控制指标报表：系统自动生成本院建档孕产妇及新生儿的剖宫产率、初产妇剖宫产率、阴道分娩椎管内麻醉使用率、早产率、早期早产率、巨大儿发生率、严重产后出血发生率、严重产后出血患者输血率、孕产妇死亡活产比、妊娠相关子宫切除率、产后或术后非计划再次手术率、足月新生儿5分钟 Apgar 评分＜8分发生率。</w:t>
            </w:r>
          </w:p>
        </w:tc>
      </w:tr>
      <w:tr w14:paraId="1AC7B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029" w:hRule="atLeast"/>
        </w:trPr>
        <w:tc>
          <w:tcPr>
            <w:tcW w:w="669" w:type="dxa"/>
            <w:noWrap/>
            <w:vAlign w:val="center"/>
          </w:tcPr>
          <w:p w14:paraId="1C4F57A8">
            <w:pPr>
              <w:numPr>
                <w:ilvl w:val="0"/>
                <w:numId w:val="3"/>
              </w:numPr>
              <w:rPr>
                <w:rFonts w:hint="eastAsia" w:ascii="宋体" w:hAnsi="宋体" w:cs="宋体"/>
                <w:color w:val="auto"/>
                <w:sz w:val="24"/>
                <w:szCs w:val="24"/>
              </w:rPr>
            </w:pPr>
          </w:p>
        </w:tc>
        <w:tc>
          <w:tcPr>
            <w:tcW w:w="1632" w:type="dxa"/>
            <w:noWrap w:val="0"/>
            <w:vAlign w:val="top"/>
          </w:tcPr>
          <w:p w14:paraId="0BEC899C">
            <w:pPr>
              <w:spacing w:line="456" w:lineRule="auto"/>
              <w:rPr>
                <w:rFonts w:ascii="Arial"/>
                <w:color w:val="auto"/>
                <w:sz w:val="24"/>
                <w:szCs w:val="24"/>
              </w:rPr>
            </w:pPr>
          </w:p>
          <w:p w14:paraId="47EBF268">
            <w:pPr>
              <w:pStyle w:val="25"/>
              <w:spacing w:before="72" w:line="219" w:lineRule="auto"/>
              <w:ind w:left="254" w:leftChars="0"/>
              <w:rPr>
                <w:rFonts w:hint="eastAsia" w:ascii="宋体" w:hAnsi="宋体" w:cs="宋体"/>
                <w:color w:val="auto"/>
                <w:sz w:val="24"/>
                <w:szCs w:val="24"/>
              </w:rPr>
            </w:pPr>
            <w:r>
              <w:rPr>
                <w:color w:val="auto"/>
                <w:spacing w:val="2"/>
                <w:sz w:val="24"/>
                <w:szCs w:val="24"/>
              </w:rPr>
              <w:t>身份认证</w:t>
            </w:r>
          </w:p>
        </w:tc>
        <w:tc>
          <w:tcPr>
            <w:tcW w:w="1604" w:type="dxa"/>
            <w:noWrap w:val="0"/>
            <w:vAlign w:val="center"/>
          </w:tcPr>
          <w:p w14:paraId="2B6A993E">
            <w:pPr>
              <w:pStyle w:val="25"/>
              <w:spacing w:before="72" w:line="219" w:lineRule="auto"/>
              <w:jc w:val="both"/>
              <w:rPr>
                <w:rFonts w:hint="eastAsia" w:ascii="宋体" w:hAnsi="宋体" w:cs="宋体"/>
                <w:color w:val="auto"/>
                <w:kern w:val="0"/>
                <w:sz w:val="24"/>
                <w:szCs w:val="24"/>
                <w:lang w:bidi="ar"/>
              </w:rPr>
            </w:pPr>
            <w:r>
              <w:rPr>
                <w:color w:val="auto"/>
                <w:spacing w:val="1"/>
                <w:sz w:val="24"/>
                <w:szCs w:val="24"/>
              </w:rPr>
              <w:t>孕产妇身份认证</w:t>
            </w:r>
          </w:p>
        </w:tc>
        <w:tc>
          <w:tcPr>
            <w:tcW w:w="5720" w:type="dxa"/>
            <w:noWrap w:val="0"/>
            <w:vAlign w:val="top"/>
          </w:tcPr>
          <w:p w14:paraId="7064CAD5">
            <w:pPr>
              <w:pStyle w:val="25"/>
              <w:keepNext w:val="0"/>
              <w:keepLines w:val="0"/>
              <w:pageBreakBefore w:val="0"/>
              <w:widowControl/>
              <w:kinsoku/>
              <w:wordWrap/>
              <w:overflowPunct/>
              <w:topLinePunct w:val="0"/>
              <w:autoSpaceDE/>
              <w:autoSpaceDN/>
              <w:bidi w:val="0"/>
              <w:adjustRightInd/>
              <w:snapToGrid w:val="0"/>
              <w:spacing w:before="0" w:after="0" w:line="240" w:lineRule="auto"/>
              <w:ind w:left="11" w:leftChars="0"/>
              <w:jc w:val="both"/>
              <w:textAlignment w:val="auto"/>
              <w:rPr>
                <w:rFonts w:hint="eastAsia" w:ascii="宋体" w:hAnsi="宋体" w:cs="宋体"/>
                <w:color w:val="auto"/>
                <w:kern w:val="0"/>
                <w:sz w:val="24"/>
                <w:szCs w:val="24"/>
                <w:lang w:bidi="ar"/>
              </w:rPr>
            </w:pPr>
            <w:r>
              <w:rPr>
                <w:color w:val="auto"/>
                <w:spacing w:val="-3"/>
                <w:sz w:val="24"/>
                <w:szCs w:val="24"/>
              </w:rPr>
              <w:t>系统支持通过扫描身份证人脸识别，进行门诊产检和住</w:t>
            </w:r>
            <w:r>
              <w:rPr>
                <w:color w:val="auto"/>
                <w:spacing w:val="11"/>
                <w:sz w:val="24"/>
                <w:szCs w:val="24"/>
              </w:rPr>
              <w:t xml:space="preserve"> </w:t>
            </w:r>
            <w:r>
              <w:rPr>
                <w:color w:val="auto"/>
                <w:spacing w:val="-2"/>
                <w:sz w:val="24"/>
                <w:szCs w:val="24"/>
              </w:rPr>
              <w:t>院分娩孕产妇的身份认证，支持在各个环节设置人脸识</w:t>
            </w:r>
            <w:r>
              <w:rPr>
                <w:color w:val="auto"/>
                <w:spacing w:val="1"/>
                <w:sz w:val="24"/>
                <w:szCs w:val="24"/>
              </w:rPr>
              <w:t xml:space="preserve"> </w:t>
            </w:r>
            <w:r>
              <w:rPr>
                <w:color w:val="auto"/>
                <w:spacing w:val="-3"/>
                <w:sz w:val="24"/>
                <w:szCs w:val="24"/>
              </w:rPr>
              <w:t>别功能，例如：孕产妇初次建档、孕产妇复次检查，孕</w:t>
            </w:r>
            <w:r>
              <w:rPr>
                <w:color w:val="auto"/>
                <w:spacing w:val="10"/>
                <w:sz w:val="24"/>
                <w:szCs w:val="24"/>
              </w:rPr>
              <w:t xml:space="preserve"> </w:t>
            </w:r>
            <w:r>
              <w:rPr>
                <w:color w:val="auto"/>
                <w:spacing w:val="3"/>
                <w:sz w:val="24"/>
                <w:szCs w:val="24"/>
              </w:rPr>
              <w:t>产妇入院评估，签发出生证首次签发表等。</w:t>
            </w:r>
          </w:p>
        </w:tc>
      </w:tr>
      <w:tr w14:paraId="66D1E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5" w:hRule="atLeast"/>
        </w:trPr>
        <w:tc>
          <w:tcPr>
            <w:tcW w:w="669" w:type="dxa"/>
            <w:noWrap/>
            <w:vAlign w:val="center"/>
          </w:tcPr>
          <w:p w14:paraId="2BE966A1">
            <w:pPr>
              <w:numPr>
                <w:ilvl w:val="0"/>
                <w:numId w:val="3"/>
              </w:numPr>
              <w:rPr>
                <w:rFonts w:hint="eastAsia" w:ascii="宋体" w:hAnsi="宋体" w:cs="宋体"/>
                <w:color w:val="auto"/>
                <w:sz w:val="24"/>
                <w:szCs w:val="24"/>
              </w:rPr>
            </w:pPr>
          </w:p>
        </w:tc>
        <w:tc>
          <w:tcPr>
            <w:tcW w:w="1632" w:type="dxa"/>
            <w:vMerge w:val="restart"/>
            <w:noWrap w:val="0"/>
            <w:vAlign w:val="center"/>
          </w:tcPr>
          <w:p w14:paraId="4594CC2E">
            <w:pPr>
              <w:rPr>
                <w:rFonts w:hint="eastAsia" w:ascii="宋体" w:hAnsi="宋体" w:cs="宋体"/>
                <w:color w:val="auto"/>
                <w:sz w:val="24"/>
                <w:szCs w:val="24"/>
              </w:rPr>
            </w:pPr>
            <w:r>
              <w:rPr>
                <w:color w:val="auto"/>
                <w:spacing w:val="-2"/>
                <w:sz w:val="24"/>
                <w:szCs w:val="24"/>
              </w:rPr>
              <w:t>住院质控</w:t>
            </w:r>
          </w:p>
        </w:tc>
        <w:tc>
          <w:tcPr>
            <w:tcW w:w="1604" w:type="dxa"/>
            <w:noWrap w:val="0"/>
            <w:vAlign w:val="top"/>
          </w:tcPr>
          <w:p w14:paraId="50FF653D">
            <w:pPr>
              <w:pStyle w:val="25"/>
              <w:spacing w:before="48" w:line="211" w:lineRule="auto"/>
              <w:rPr>
                <w:rFonts w:hint="eastAsia" w:ascii="宋体" w:hAnsi="宋体" w:cs="宋体"/>
                <w:color w:val="auto"/>
                <w:kern w:val="0"/>
                <w:sz w:val="24"/>
                <w:szCs w:val="24"/>
                <w:lang w:bidi="ar"/>
              </w:rPr>
            </w:pPr>
            <w:r>
              <w:rPr>
                <w:color w:val="auto"/>
                <w:spacing w:val="-2"/>
                <w:sz w:val="24"/>
                <w:szCs w:val="24"/>
              </w:rPr>
              <w:t>新生儿登记本</w:t>
            </w:r>
          </w:p>
        </w:tc>
        <w:tc>
          <w:tcPr>
            <w:tcW w:w="5720" w:type="dxa"/>
            <w:noWrap w:val="0"/>
            <w:vAlign w:val="center"/>
          </w:tcPr>
          <w:p w14:paraId="151A7D7F">
            <w:pPr>
              <w:pStyle w:val="25"/>
              <w:spacing w:before="48" w:line="211" w:lineRule="auto"/>
              <w:jc w:val="both"/>
              <w:rPr>
                <w:rFonts w:hint="eastAsia" w:ascii="宋体" w:hAnsi="宋体" w:cs="宋体"/>
                <w:color w:val="auto"/>
                <w:kern w:val="0"/>
                <w:sz w:val="24"/>
                <w:szCs w:val="24"/>
                <w:lang w:bidi="ar"/>
              </w:rPr>
            </w:pPr>
            <w:r>
              <w:rPr>
                <w:color w:val="auto"/>
                <w:sz w:val="24"/>
                <w:szCs w:val="24"/>
              </w:rPr>
              <w:t>新生儿接种疫苗登记本。</w:t>
            </w:r>
          </w:p>
        </w:tc>
      </w:tr>
      <w:tr w14:paraId="4AB5B7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85" w:hRule="atLeast"/>
        </w:trPr>
        <w:tc>
          <w:tcPr>
            <w:tcW w:w="669" w:type="dxa"/>
            <w:noWrap/>
            <w:vAlign w:val="center"/>
          </w:tcPr>
          <w:p w14:paraId="503BB0B8">
            <w:pPr>
              <w:numPr>
                <w:ilvl w:val="0"/>
                <w:numId w:val="3"/>
              </w:numPr>
              <w:rPr>
                <w:rFonts w:hint="eastAsia" w:ascii="宋体" w:hAnsi="宋体" w:cs="宋体"/>
                <w:color w:val="auto"/>
                <w:sz w:val="24"/>
                <w:szCs w:val="24"/>
              </w:rPr>
            </w:pPr>
          </w:p>
        </w:tc>
        <w:tc>
          <w:tcPr>
            <w:tcW w:w="1632" w:type="dxa"/>
            <w:vMerge w:val="continue"/>
            <w:noWrap w:val="0"/>
            <w:vAlign w:val="center"/>
          </w:tcPr>
          <w:p w14:paraId="678C01E3">
            <w:pPr>
              <w:rPr>
                <w:rFonts w:hint="eastAsia" w:ascii="宋体" w:hAnsi="宋体" w:cs="宋体"/>
                <w:color w:val="auto"/>
                <w:sz w:val="24"/>
                <w:szCs w:val="24"/>
              </w:rPr>
            </w:pPr>
          </w:p>
        </w:tc>
        <w:tc>
          <w:tcPr>
            <w:tcW w:w="1604" w:type="dxa"/>
            <w:noWrap w:val="0"/>
            <w:vAlign w:val="top"/>
          </w:tcPr>
          <w:p w14:paraId="4DAE8B48">
            <w:pPr>
              <w:pStyle w:val="25"/>
              <w:spacing w:before="48" w:line="211" w:lineRule="auto"/>
              <w:rPr>
                <w:rFonts w:hint="eastAsia" w:ascii="宋体" w:hAnsi="宋体" w:cs="宋体"/>
                <w:color w:val="auto"/>
                <w:kern w:val="0"/>
                <w:sz w:val="24"/>
                <w:szCs w:val="24"/>
                <w:lang w:bidi="ar"/>
              </w:rPr>
            </w:pPr>
            <w:r>
              <w:rPr>
                <w:color w:val="auto"/>
                <w:spacing w:val="-2"/>
                <w:sz w:val="24"/>
                <w:szCs w:val="24"/>
              </w:rPr>
              <w:t>产科月报</w:t>
            </w:r>
          </w:p>
        </w:tc>
        <w:tc>
          <w:tcPr>
            <w:tcW w:w="5720" w:type="dxa"/>
            <w:noWrap w:val="0"/>
            <w:vAlign w:val="top"/>
          </w:tcPr>
          <w:p w14:paraId="36762EFF">
            <w:pPr>
              <w:pStyle w:val="25"/>
              <w:spacing w:before="48" w:line="211" w:lineRule="auto"/>
              <w:rPr>
                <w:rFonts w:hint="eastAsia" w:ascii="宋体" w:hAnsi="宋体" w:cs="宋体"/>
                <w:color w:val="auto"/>
                <w:kern w:val="0"/>
                <w:sz w:val="24"/>
                <w:szCs w:val="24"/>
                <w:lang w:bidi="ar"/>
              </w:rPr>
            </w:pPr>
            <w:r>
              <w:rPr>
                <w:color w:val="auto"/>
                <w:spacing w:val="-1"/>
                <w:sz w:val="24"/>
                <w:szCs w:val="24"/>
              </w:rPr>
              <w:t>产科质量月、季、年报。</w:t>
            </w:r>
          </w:p>
        </w:tc>
      </w:tr>
      <w:tr w14:paraId="36EB1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1D19F14D">
            <w:pPr>
              <w:numPr>
                <w:ilvl w:val="0"/>
                <w:numId w:val="3"/>
              </w:numPr>
              <w:rPr>
                <w:rFonts w:hint="eastAsia" w:ascii="宋体" w:hAnsi="宋体" w:cs="宋体"/>
                <w:color w:val="auto"/>
                <w:sz w:val="24"/>
                <w:szCs w:val="24"/>
              </w:rPr>
            </w:pPr>
          </w:p>
        </w:tc>
        <w:tc>
          <w:tcPr>
            <w:tcW w:w="1632" w:type="dxa"/>
            <w:vMerge w:val="continue"/>
            <w:noWrap w:val="0"/>
            <w:vAlign w:val="center"/>
          </w:tcPr>
          <w:p w14:paraId="7AE5D5AF">
            <w:pPr>
              <w:rPr>
                <w:rFonts w:hint="eastAsia" w:ascii="宋体" w:hAnsi="宋体" w:cs="宋体"/>
                <w:color w:val="auto"/>
                <w:sz w:val="24"/>
                <w:szCs w:val="24"/>
              </w:rPr>
            </w:pPr>
          </w:p>
        </w:tc>
        <w:tc>
          <w:tcPr>
            <w:tcW w:w="1604" w:type="dxa"/>
            <w:noWrap w:val="0"/>
            <w:vAlign w:val="center"/>
          </w:tcPr>
          <w:p w14:paraId="4A3A4259">
            <w:pPr>
              <w:pStyle w:val="25"/>
              <w:keepNext w:val="0"/>
              <w:keepLines w:val="0"/>
              <w:pageBreakBefore w:val="0"/>
              <w:widowControl/>
              <w:kinsoku/>
              <w:wordWrap/>
              <w:overflowPunct/>
              <w:topLinePunct w:val="0"/>
              <w:autoSpaceDE/>
              <w:autoSpaceDN/>
              <w:bidi w:val="0"/>
              <w:adjustRightInd/>
              <w:snapToGrid w:val="0"/>
              <w:spacing w:before="0" w:after="0" w:line="240" w:lineRule="auto"/>
              <w:jc w:val="both"/>
              <w:textAlignment w:val="auto"/>
              <w:rPr>
                <w:rFonts w:hint="eastAsia" w:ascii="宋体" w:hAnsi="宋体" w:cs="宋体"/>
                <w:color w:val="auto"/>
                <w:kern w:val="0"/>
                <w:sz w:val="24"/>
                <w:szCs w:val="24"/>
                <w:lang w:bidi="ar"/>
              </w:rPr>
            </w:pPr>
            <w:r>
              <w:rPr>
                <w:rFonts w:hint="eastAsia"/>
                <w:color w:val="auto"/>
                <w:spacing w:val="1"/>
                <w:sz w:val="24"/>
                <w:szCs w:val="24"/>
              </w:rPr>
              <w:t>围产儿死亡、缺陷登记</w:t>
            </w:r>
          </w:p>
        </w:tc>
        <w:tc>
          <w:tcPr>
            <w:tcW w:w="5720" w:type="dxa"/>
            <w:noWrap w:val="0"/>
            <w:vAlign w:val="center"/>
          </w:tcPr>
          <w:p w14:paraId="17E78D0D">
            <w:pPr>
              <w:pStyle w:val="25"/>
              <w:keepNext w:val="0"/>
              <w:keepLines w:val="0"/>
              <w:pageBreakBefore w:val="0"/>
              <w:widowControl/>
              <w:kinsoku/>
              <w:wordWrap/>
              <w:overflowPunct/>
              <w:topLinePunct w:val="0"/>
              <w:autoSpaceDE/>
              <w:autoSpaceDN/>
              <w:bidi w:val="0"/>
              <w:adjustRightInd/>
              <w:snapToGrid w:val="0"/>
              <w:spacing w:before="0" w:after="0" w:line="240" w:lineRule="auto"/>
              <w:ind w:left="102" w:leftChars="0" w:hanging="88" w:firstLineChars="0"/>
              <w:jc w:val="both"/>
              <w:textAlignment w:val="auto"/>
              <w:rPr>
                <w:rFonts w:hint="eastAsia" w:ascii="宋体" w:hAnsi="宋体" w:cs="宋体"/>
                <w:color w:val="auto"/>
                <w:kern w:val="0"/>
                <w:sz w:val="24"/>
                <w:szCs w:val="24"/>
                <w:lang w:bidi="ar"/>
              </w:rPr>
            </w:pPr>
            <w:r>
              <w:rPr>
                <w:color w:val="auto"/>
                <w:spacing w:val="-2"/>
                <w:sz w:val="24"/>
                <w:szCs w:val="24"/>
              </w:rPr>
              <w:t>围产儿死亡、缺陷登记表，自动统计生成围产儿死亡、</w:t>
            </w:r>
            <w:r>
              <w:rPr>
                <w:color w:val="auto"/>
                <w:spacing w:val="1"/>
                <w:sz w:val="24"/>
                <w:szCs w:val="24"/>
              </w:rPr>
              <w:t xml:space="preserve"> </w:t>
            </w:r>
            <w:r>
              <w:rPr>
                <w:color w:val="auto"/>
                <w:spacing w:val="-4"/>
                <w:sz w:val="24"/>
                <w:szCs w:val="24"/>
              </w:rPr>
              <w:t>缺陷登记卡。</w:t>
            </w:r>
          </w:p>
        </w:tc>
      </w:tr>
      <w:tr w14:paraId="68A14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7" w:hRule="atLeast"/>
        </w:trPr>
        <w:tc>
          <w:tcPr>
            <w:tcW w:w="669" w:type="dxa"/>
            <w:noWrap/>
            <w:vAlign w:val="center"/>
          </w:tcPr>
          <w:p w14:paraId="1EC4342F">
            <w:pPr>
              <w:numPr>
                <w:ilvl w:val="0"/>
                <w:numId w:val="3"/>
              </w:numPr>
              <w:rPr>
                <w:rFonts w:hint="eastAsia" w:ascii="宋体" w:hAnsi="宋体" w:cs="宋体"/>
                <w:color w:val="auto"/>
                <w:sz w:val="24"/>
                <w:szCs w:val="24"/>
              </w:rPr>
            </w:pPr>
          </w:p>
        </w:tc>
        <w:tc>
          <w:tcPr>
            <w:tcW w:w="1632" w:type="dxa"/>
            <w:vMerge w:val="continue"/>
            <w:noWrap w:val="0"/>
            <w:vAlign w:val="center"/>
          </w:tcPr>
          <w:p w14:paraId="79E1FC85">
            <w:pPr>
              <w:rPr>
                <w:rFonts w:hint="eastAsia" w:ascii="宋体" w:hAnsi="宋体" w:cs="宋体"/>
                <w:color w:val="auto"/>
                <w:sz w:val="24"/>
                <w:szCs w:val="24"/>
              </w:rPr>
            </w:pPr>
          </w:p>
        </w:tc>
        <w:tc>
          <w:tcPr>
            <w:tcW w:w="1604" w:type="dxa"/>
            <w:noWrap w:val="0"/>
            <w:vAlign w:val="top"/>
          </w:tcPr>
          <w:p w14:paraId="04567219">
            <w:pPr>
              <w:pStyle w:val="25"/>
              <w:keepNext w:val="0"/>
              <w:keepLines w:val="0"/>
              <w:pageBreakBefore w:val="0"/>
              <w:widowControl/>
              <w:kinsoku/>
              <w:wordWrap/>
              <w:overflowPunct/>
              <w:topLinePunct w:val="0"/>
              <w:autoSpaceDE/>
              <w:autoSpaceDN/>
              <w:bidi w:val="0"/>
              <w:adjustRightInd/>
              <w:snapToGrid w:val="0"/>
              <w:spacing w:before="0" w:after="0" w:line="240" w:lineRule="auto"/>
              <w:textAlignment w:val="auto"/>
              <w:rPr>
                <w:rFonts w:hint="eastAsia" w:ascii="宋体" w:hAnsi="宋体" w:cs="宋体"/>
                <w:color w:val="auto"/>
                <w:kern w:val="0"/>
                <w:sz w:val="24"/>
                <w:szCs w:val="24"/>
                <w:lang w:bidi="ar"/>
              </w:rPr>
            </w:pPr>
            <w:r>
              <w:rPr>
                <w:color w:val="auto"/>
                <w:spacing w:val="1"/>
                <w:sz w:val="24"/>
                <w:szCs w:val="24"/>
              </w:rPr>
              <w:t>艾梅乙登记表</w:t>
            </w:r>
          </w:p>
        </w:tc>
        <w:tc>
          <w:tcPr>
            <w:tcW w:w="5720" w:type="dxa"/>
            <w:noWrap w:val="0"/>
            <w:vAlign w:val="center"/>
          </w:tcPr>
          <w:p w14:paraId="38524559">
            <w:pPr>
              <w:pStyle w:val="25"/>
              <w:keepNext w:val="0"/>
              <w:keepLines w:val="0"/>
              <w:pageBreakBefore w:val="0"/>
              <w:widowControl/>
              <w:kinsoku/>
              <w:wordWrap/>
              <w:overflowPunct/>
              <w:topLinePunct w:val="0"/>
              <w:autoSpaceDE/>
              <w:autoSpaceDN/>
              <w:bidi w:val="0"/>
              <w:adjustRightInd/>
              <w:snapToGrid w:val="0"/>
              <w:spacing w:before="0" w:after="0" w:line="240" w:lineRule="auto"/>
              <w:jc w:val="both"/>
              <w:textAlignment w:val="auto"/>
              <w:rPr>
                <w:rFonts w:hint="eastAsia" w:ascii="宋体" w:hAnsi="宋体" w:cs="宋体"/>
                <w:color w:val="auto"/>
                <w:kern w:val="0"/>
                <w:sz w:val="24"/>
                <w:szCs w:val="24"/>
                <w:lang w:bidi="ar"/>
              </w:rPr>
            </w:pPr>
            <w:r>
              <w:rPr>
                <w:color w:val="auto"/>
                <w:spacing w:val="-3"/>
                <w:sz w:val="24"/>
                <w:szCs w:val="24"/>
              </w:rPr>
              <w:t>孕产妇艾梅乙登记表，统计生成新生儿艾梅乙登记表。</w:t>
            </w:r>
          </w:p>
        </w:tc>
      </w:tr>
      <w:tr w14:paraId="755D09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59" w:hRule="atLeast"/>
        </w:trPr>
        <w:tc>
          <w:tcPr>
            <w:tcW w:w="669" w:type="dxa"/>
            <w:noWrap/>
            <w:vAlign w:val="center"/>
          </w:tcPr>
          <w:p w14:paraId="601EBF1A">
            <w:pPr>
              <w:numPr>
                <w:ilvl w:val="0"/>
                <w:numId w:val="3"/>
              </w:numPr>
              <w:rPr>
                <w:rFonts w:hint="eastAsia" w:ascii="宋体" w:hAnsi="宋体" w:cs="宋体"/>
                <w:color w:val="auto"/>
                <w:sz w:val="24"/>
                <w:szCs w:val="24"/>
              </w:rPr>
            </w:pPr>
          </w:p>
        </w:tc>
        <w:tc>
          <w:tcPr>
            <w:tcW w:w="1632" w:type="dxa"/>
            <w:vMerge w:val="continue"/>
            <w:noWrap w:val="0"/>
            <w:vAlign w:val="center"/>
          </w:tcPr>
          <w:p w14:paraId="16F724EA">
            <w:pPr>
              <w:rPr>
                <w:rFonts w:hint="eastAsia" w:ascii="宋体" w:hAnsi="宋体" w:cs="宋体"/>
                <w:color w:val="auto"/>
                <w:sz w:val="24"/>
                <w:szCs w:val="24"/>
              </w:rPr>
            </w:pPr>
          </w:p>
        </w:tc>
        <w:tc>
          <w:tcPr>
            <w:tcW w:w="1604" w:type="dxa"/>
            <w:noWrap w:val="0"/>
            <w:vAlign w:val="center"/>
          </w:tcPr>
          <w:p w14:paraId="27DFACA7">
            <w:pPr>
              <w:pStyle w:val="25"/>
              <w:keepNext w:val="0"/>
              <w:keepLines w:val="0"/>
              <w:pageBreakBefore w:val="0"/>
              <w:widowControl/>
              <w:kinsoku/>
              <w:wordWrap/>
              <w:overflowPunct/>
              <w:topLinePunct w:val="0"/>
              <w:autoSpaceDE/>
              <w:autoSpaceDN/>
              <w:bidi w:val="0"/>
              <w:adjustRightInd/>
              <w:spacing w:before="0" w:after="0" w:line="240" w:lineRule="auto"/>
              <w:jc w:val="both"/>
              <w:rPr>
                <w:rFonts w:hint="eastAsia" w:ascii="宋体" w:hAnsi="宋体" w:cs="宋体"/>
                <w:color w:val="auto"/>
                <w:kern w:val="0"/>
                <w:sz w:val="24"/>
                <w:szCs w:val="24"/>
                <w:lang w:bidi="ar"/>
              </w:rPr>
            </w:pPr>
            <w:r>
              <w:rPr>
                <w:color w:val="auto"/>
                <w:spacing w:val="1"/>
                <w:sz w:val="24"/>
                <w:szCs w:val="24"/>
              </w:rPr>
              <w:t>数据导出上报</w:t>
            </w:r>
          </w:p>
        </w:tc>
        <w:tc>
          <w:tcPr>
            <w:tcW w:w="5720" w:type="dxa"/>
            <w:noWrap w:val="0"/>
            <w:vAlign w:val="center"/>
          </w:tcPr>
          <w:p w14:paraId="0DCEE4D7">
            <w:pPr>
              <w:pStyle w:val="25"/>
              <w:keepNext w:val="0"/>
              <w:keepLines w:val="0"/>
              <w:pageBreakBefore w:val="0"/>
              <w:widowControl/>
              <w:kinsoku/>
              <w:wordWrap/>
              <w:overflowPunct/>
              <w:topLinePunct w:val="0"/>
              <w:autoSpaceDE/>
              <w:autoSpaceDN/>
              <w:bidi w:val="0"/>
              <w:adjustRightInd/>
              <w:spacing w:before="0" w:after="0" w:line="240" w:lineRule="auto"/>
              <w:jc w:val="both"/>
              <w:rPr>
                <w:rFonts w:hint="eastAsia" w:ascii="宋体" w:hAnsi="宋体" w:cs="宋体"/>
                <w:color w:val="auto"/>
                <w:kern w:val="0"/>
                <w:sz w:val="24"/>
                <w:szCs w:val="24"/>
                <w:lang w:bidi="ar"/>
              </w:rPr>
            </w:pPr>
            <w:r>
              <w:rPr>
                <w:color w:val="auto"/>
                <w:spacing w:val="-8"/>
                <w:sz w:val="24"/>
                <w:szCs w:val="24"/>
              </w:rPr>
              <w:t>系统根据国家及当地区域卫生信息平台的要求，实现报</w:t>
            </w:r>
            <w:r>
              <w:rPr>
                <w:color w:val="auto"/>
                <w:spacing w:val="5"/>
                <w:sz w:val="24"/>
                <w:szCs w:val="24"/>
              </w:rPr>
              <w:t xml:space="preserve"> </w:t>
            </w:r>
            <w:r>
              <w:rPr>
                <w:color w:val="auto"/>
                <w:spacing w:val="-1"/>
                <w:sz w:val="24"/>
                <w:szCs w:val="24"/>
              </w:rPr>
              <w:t>表的统计及导出。</w:t>
            </w:r>
          </w:p>
        </w:tc>
      </w:tr>
      <w:tr w14:paraId="1C583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09" w:hRule="atLeast"/>
        </w:trPr>
        <w:tc>
          <w:tcPr>
            <w:tcW w:w="669" w:type="dxa"/>
            <w:noWrap/>
            <w:vAlign w:val="center"/>
          </w:tcPr>
          <w:p w14:paraId="7993C2AE">
            <w:pPr>
              <w:numPr>
                <w:ilvl w:val="0"/>
                <w:numId w:val="3"/>
              </w:numPr>
              <w:rPr>
                <w:rFonts w:hint="eastAsia" w:ascii="宋体" w:hAnsi="宋体" w:cs="宋体"/>
                <w:color w:val="auto"/>
                <w:sz w:val="24"/>
                <w:szCs w:val="24"/>
              </w:rPr>
            </w:pPr>
          </w:p>
        </w:tc>
        <w:tc>
          <w:tcPr>
            <w:tcW w:w="1632" w:type="dxa"/>
            <w:vMerge w:val="restart"/>
            <w:noWrap w:val="0"/>
            <w:vAlign w:val="center"/>
          </w:tcPr>
          <w:p w14:paraId="2EF2D25A">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孕妇手机端</w:t>
            </w:r>
          </w:p>
        </w:tc>
        <w:tc>
          <w:tcPr>
            <w:tcW w:w="1604" w:type="dxa"/>
            <w:noWrap w:val="0"/>
            <w:vAlign w:val="center"/>
          </w:tcPr>
          <w:p w14:paraId="0452E699">
            <w:pPr>
              <w:keepNext w:val="0"/>
              <w:keepLines w:val="0"/>
              <w:pageBreakBefore w:val="0"/>
              <w:widowControl/>
              <w:kinsoku/>
              <w:wordWrap/>
              <w:overflowPunct/>
              <w:topLinePunct w:val="0"/>
              <w:autoSpaceDE/>
              <w:autoSpaceDN/>
              <w:bidi w:val="0"/>
              <w:adjustRightInd/>
              <w:spacing w:line="240" w:lineRule="auto"/>
              <w:jc w:val="both"/>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预约建档</w:t>
            </w:r>
          </w:p>
        </w:tc>
        <w:tc>
          <w:tcPr>
            <w:tcW w:w="5720" w:type="dxa"/>
            <w:noWrap w:val="0"/>
            <w:vAlign w:val="center"/>
          </w:tcPr>
          <w:p w14:paraId="0BD2689C">
            <w:pPr>
              <w:keepNext w:val="0"/>
              <w:keepLines w:val="0"/>
              <w:pageBreakBefore w:val="0"/>
              <w:widowControl/>
              <w:kinsoku/>
              <w:wordWrap/>
              <w:overflowPunct/>
              <w:topLinePunct w:val="0"/>
              <w:autoSpaceDE/>
              <w:autoSpaceDN/>
              <w:bidi w:val="0"/>
              <w:adjustRightInd/>
              <w:spacing w:line="240" w:lineRule="auto"/>
              <w:jc w:val="both"/>
              <w:textAlignment w:val="center"/>
              <w:rPr>
                <w:rFonts w:hint="eastAsia" w:ascii="宋体" w:hAnsi="宋体" w:cs="宋体"/>
                <w:color w:val="auto"/>
                <w:sz w:val="24"/>
                <w:szCs w:val="24"/>
              </w:rPr>
            </w:pPr>
            <w:r>
              <w:rPr>
                <w:rFonts w:hint="eastAsia" w:ascii="宋体" w:hAnsi="宋体" w:cs="宋体"/>
                <w:color w:val="auto"/>
                <w:kern w:val="0"/>
                <w:sz w:val="24"/>
                <w:szCs w:val="24"/>
                <w:lang w:bidi="ar"/>
              </w:rPr>
              <w:t>预约建档：孕妇手机扫码填写个人资料档案信息，孕产史等信息完成自助建档，导入产科系统。</w:t>
            </w:r>
          </w:p>
        </w:tc>
      </w:tr>
      <w:tr w14:paraId="3DBCE5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39" w:hRule="atLeast"/>
        </w:trPr>
        <w:tc>
          <w:tcPr>
            <w:tcW w:w="669" w:type="dxa"/>
            <w:noWrap/>
            <w:vAlign w:val="center"/>
          </w:tcPr>
          <w:p w14:paraId="23F5EC3F">
            <w:pPr>
              <w:numPr>
                <w:ilvl w:val="0"/>
                <w:numId w:val="3"/>
              </w:numPr>
              <w:rPr>
                <w:rFonts w:hint="eastAsia" w:ascii="宋体" w:hAnsi="宋体" w:cs="宋体"/>
                <w:color w:val="auto"/>
                <w:sz w:val="24"/>
                <w:szCs w:val="24"/>
              </w:rPr>
            </w:pPr>
          </w:p>
        </w:tc>
        <w:tc>
          <w:tcPr>
            <w:tcW w:w="1632" w:type="dxa"/>
            <w:vMerge w:val="continue"/>
            <w:noWrap w:val="0"/>
            <w:vAlign w:val="center"/>
          </w:tcPr>
          <w:p w14:paraId="119059D4">
            <w:pPr>
              <w:rPr>
                <w:rFonts w:hint="eastAsia" w:ascii="宋体" w:hAnsi="宋体" w:cs="宋体"/>
                <w:color w:val="auto"/>
                <w:sz w:val="24"/>
                <w:szCs w:val="24"/>
              </w:rPr>
            </w:pPr>
          </w:p>
        </w:tc>
        <w:tc>
          <w:tcPr>
            <w:tcW w:w="1604" w:type="dxa"/>
            <w:noWrap w:val="0"/>
            <w:vAlign w:val="center"/>
          </w:tcPr>
          <w:p w14:paraId="3C05A03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产检记录</w:t>
            </w:r>
          </w:p>
        </w:tc>
        <w:tc>
          <w:tcPr>
            <w:tcW w:w="5720" w:type="dxa"/>
            <w:noWrap w:val="0"/>
            <w:vAlign w:val="center"/>
          </w:tcPr>
          <w:p w14:paraId="4AC2CD5F">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产检记录：孕妇可</w:t>
            </w:r>
            <w:r>
              <w:rPr>
                <w:rFonts w:hint="eastAsia" w:ascii="宋体" w:hAnsi="宋体" w:cs="宋体"/>
                <w:color w:val="auto"/>
                <w:kern w:val="0"/>
                <w:sz w:val="24"/>
                <w:szCs w:val="24"/>
                <w:lang w:val="en-US" w:eastAsia="zh-CN" w:bidi="ar"/>
              </w:rPr>
              <w:t>在线</w:t>
            </w:r>
            <w:r>
              <w:rPr>
                <w:rFonts w:hint="eastAsia" w:ascii="宋体" w:hAnsi="宋体" w:cs="宋体"/>
                <w:color w:val="auto"/>
                <w:kern w:val="0"/>
                <w:sz w:val="24"/>
                <w:szCs w:val="24"/>
                <w:lang w:bidi="ar"/>
              </w:rPr>
              <w:t>查阅历次产检记录，围产电子档案。</w:t>
            </w:r>
          </w:p>
        </w:tc>
      </w:tr>
      <w:tr w14:paraId="7F0388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6D19743B">
            <w:pPr>
              <w:numPr>
                <w:ilvl w:val="0"/>
                <w:numId w:val="3"/>
              </w:numPr>
              <w:rPr>
                <w:rFonts w:hint="eastAsia" w:ascii="宋体" w:hAnsi="宋体" w:cs="宋体"/>
                <w:color w:val="auto"/>
                <w:sz w:val="24"/>
                <w:szCs w:val="24"/>
              </w:rPr>
            </w:pPr>
          </w:p>
        </w:tc>
        <w:tc>
          <w:tcPr>
            <w:tcW w:w="1632" w:type="dxa"/>
            <w:vMerge w:val="continue"/>
            <w:noWrap w:val="0"/>
            <w:vAlign w:val="center"/>
          </w:tcPr>
          <w:p w14:paraId="5706DD1D">
            <w:pPr>
              <w:rPr>
                <w:rFonts w:hint="eastAsia" w:ascii="宋体" w:hAnsi="宋体" w:cs="宋体"/>
                <w:color w:val="auto"/>
                <w:sz w:val="24"/>
                <w:szCs w:val="24"/>
              </w:rPr>
            </w:pPr>
          </w:p>
        </w:tc>
        <w:tc>
          <w:tcPr>
            <w:tcW w:w="1604" w:type="dxa"/>
            <w:noWrap w:val="0"/>
            <w:vAlign w:val="center"/>
          </w:tcPr>
          <w:p w14:paraId="09460435">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在线预约</w:t>
            </w:r>
          </w:p>
        </w:tc>
        <w:tc>
          <w:tcPr>
            <w:tcW w:w="5720" w:type="dxa"/>
            <w:noWrap w:val="0"/>
            <w:vAlign w:val="center"/>
          </w:tcPr>
          <w:p w14:paraId="30DF0750">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在线预约：孕妇可在线完成出生证办理相关的预约。</w:t>
            </w:r>
          </w:p>
        </w:tc>
      </w:tr>
      <w:tr w14:paraId="54A83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2E0D8BFF">
            <w:pPr>
              <w:numPr>
                <w:ilvl w:val="0"/>
                <w:numId w:val="3"/>
              </w:numPr>
              <w:rPr>
                <w:rFonts w:hint="eastAsia" w:ascii="宋体" w:hAnsi="宋体" w:cs="宋体"/>
                <w:color w:val="auto"/>
                <w:sz w:val="24"/>
                <w:szCs w:val="24"/>
              </w:rPr>
            </w:pPr>
          </w:p>
        </w:tc>
        <w:tc>
          <w:tcPr>
            <w:tcW w:w="1632" w:type="dxa"/>
            <w:vMerge w:val="continue"/>
            <w:noWrap w:val="0"/>
            <w:vAlign w:val="center"/>
          </w:tcPr>
          <w:p w14:paraId="0DA646A6">
            <w:pPr>
              <w:rPr>
                <w:rFonts w:hint="eastAsia" w:ascii="宋体" w:hAnsi="宋体" w:cs="宋体"/>
                <w:color w:val="auto"/>
                <w:sz w:val="24"/>
                <w:szCs w:val="24"/>
              </w:rPr>
            </w:pPr>
          </w:p>
        </w:tc>
        <w:tc>
          <w:tcPr>
            <w:tcW w:w="1604" w:type="dxa"/>
            <w:noWrap w:val="0"/>
            <w:vAlign w:val="center"/>
          </w:tcPr>
          <w:p w14:paraId="5FC9B3EC">
            <w:pPr>
              <w:widowControl/>
              <w:textAlignment w:val="center"/>
              <w:rPr>
                <w:rFonts w:hint="default" w:ascii="宋体" w:hAnsi="宋体" w:eastAsia="宋体" w:cs="宋体"/>
                <w:color w:val="auto"/>
                <w:kern w:val="0"/>
                <w:sz w:val="24"/>
                <w:szCs w:val="24"/>
                <w:lang w:val="en-US" w:eastAsia="zh-CN" w:bidi="ar"/>
              </w:rPr>
            </w:pPr>
            <w:r>
              <w:rPr>
                <w:rFonts w:hint="eastAsia" w:ascii="宋体" w:hAnsi="宋体" w:cs="宋体"/>
                <w:color w:val="auto"/>
                <w:kern w:val="0"/>
                <w:sz w:val="24"/>
                <w:szCs w:val="24"/>
                <w:lang w:val="en-US" w:eastAsia="zh-CN" w:bidi="ar"/>
              </w:rPr>
              <w:t>在线问诊</w:t>
            </w:r>
          </w:p>
        </w:tc>
        <w:tc>
          <w:tcPr>
            <w:tcW w:w="5720" w:type="dxa"/>
            <w:noWrap w:val="0"/>
            <w:vAlign w:val="center"/>
          </w:tcPr>
          <w:p w14:paraId="6B9FACCA">
            <w:pPr>
              <w:widowControl/>
              <w:jc w:val="left"/>
              <w:textAlignment w:val="center"/>
              <w:rPr>
                <w:rFonts w:hint="default" w:ascii="宋体" w:hAnsi="宋体" w:eastAsia="宋体" w:cs="宋体"/>
                <w:color w:val="auto"/>
                <w:kern w:val="0"/>
                <w:sz w:val="24"/>
                <w:szCs w:val="24"/>
                <w:lang w:val="en-US" w:eastAsia="zh-CN" w:bidi="ar"/>
              </w:rPr>
            </w:pPr>
            <w:r>
              <w:rPr>
                <w:rFonts w:hint="eastAsia" w:ascii="宋体" w:hAnsi="宋体" w:cs="宋体"/>
                <w:color w:val="auto"/>
                <w:kern w:val="0"/>
                <w:sz w:val="24"/>
                <w:szCs w:val="24"/>
                <w:lang w:val="en-US" w:eastAsia="zh-CN" w:bidi="ar"/>
              </w:rPr>
              <w:t>提供在线问诊功能，支持上架产科医生，提供在线问诊服务，孕妇可在线咨询医院，实现在线问诊咨询。</w:t>
            </w:r>
          </w:p>
        </w:tc>
      </w:tr>
      <w:tr w14:paraId="16EBE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96" w:hRule="atLeast"/>
        </w:trPr>
        <w:tc>
          <w:tcPr>
            <w:tcW w:w="669" w:type="dxa"/>
            <w:noWrap/>
            <w:vAlign w:val="center"/>
          </w:tcPr>
          <w:p w14:paraId="5798D60E">
            <w:pPr>
              <w:numPr>
                <w:ilvl w:val="0"/>
                <w:numId w:val="3"/>
              </w:numPr>
              <w:rPr>
                <w:rFonts w:hint="eastAsia" w:ascii="宋体" w:hAnsi="宋体" w:cs="宋体"/>
                <w:color w:val="auto"/>
                <w:sz w:val="24"/>
                <w:szCs w:val="24"/>
              </w:rPr>
            </w:pPr>
          </w:p>
        </w:tc>
        <w:tc>
          <w:tcPr>
            <w:tcW w:w="1632" w:type="dxa"/>
            <w:vMerge w:val="continue"/>
            <w:noWrap w:val="0"/>
            <w:vAlign w:val="center"/>
          </w:tcPr>
          <w:p w14:paraId="75596CCB">
            <w:pPr>
              <w:rPr>
                <w:rFonts w:hint="eastAsia" w:ascii="宋体" w:hAnsi="宋体" w:cs="宋体"/>
                <w:color w:val="auto"/>
                <w:sz w:val="24"/>
                <w:szCs w:val="24"/>
              </w:rPr>
            </w:pPr>
          </w:p>
        </w:tc>
        <w:tc>
          <w:tcPr>
            <w:tcW w:w="1604" w:type="dxa"/>
            <w:noWrap w:val="0"/>
            <w:vAlign w:val="center"/>
          </w:tcPr>
          <w:p w14:paraId="6729DB49">
            <w:pPr>
              <w:keepNext w:val="0"/>
              <w:keepLines w:val="0"/>
              <w:pageBreakBefore w:val="0"/>
              <w:widowControl/>
              <w:kinsoku/>
              <w:wordWrap/>
              <w:overflowPunct/>
              <w:topLinePunct w:val="0"/>
              <w:autoSpaceDE/>
              <w:autoSpaceDN/>
              <w:bidi w:val="0"/>
              <w:adjustRightInd/>
              <w:textAlignment w:val="center"/>
              <w:rPr>
                <w:rFonts w:hint="eastAsia" w:ascii="宋体" w:hAnsi="宋体" w:cs="宋体"/>
                <w:color w:val="auto"/>
                <w:kern w:val="0"/>
                <w:sz w:val="24"/>
                <w:szCs w:val="24"/>
                <w:lang w:val="en-US" w:eastAsia="zh-CN" w:bidi="ar"/>
              </w:rPr>
            </w:pPr>
            <w:r>
              <w:rPr>
                <w:rFonts w:hint="eastAsia" w:ascii="宋体" w:hAnsi="宋体" w:cs="宋体"/>
                <w:color w:val="auto"/>
                <w:kern w:val="0"/>
                <w:sz w:val="24"/>
                <w:szCs w:val="24"/>
                <w:lang w:bidi="ar"/>
              </w:rPr>
              <w:t>在线预约</w:t>
            </w:r>
          </w:p>
        </w:tc>
        <w:tc>
          <w:tcPr>
            <w:tcW w:w="5720" w:type="dxa"/>
            <w:noWrap w:val="0"/>
            <w:vAlign w:val="center"/>
          </w:tcPr>
          <w:p w14:paraId="29297D6F">
            <w:pPr>
              <w:pStyle w:val="25"/>
              <w:keepNext w:val="0"/>
              <w:keepLines w:val="0"/>
              <w:pageBreakBefore w:val="0"/>
              <w:widowControl/>
              <w:kinsoku/>
              <w:wordWrap/>
              <w:overflowPunct/>
              <w:topLinePunct w:val="0"/>
              <w:autoSpaceDE/>
              <w:autoSpaceDN/>
              <w:bidi w:val="0"/>
              <w:adjustRightInd/>
              <w:spacing w:before="0" w:after="0" w:line="240" w:lineRule="auto"/>
              <w:ind w:left="0"/>
              <w:textAlignment w:val="auto"/>
              <w:rPr>
                <w:rFonts w:hint="eastAsia" w:ascii="宋体" w:hAnsi="宋体" w:cs="宋体"/>
                <w:color w:val="auto"/>
                <w:kern w:val="0"/>
                <w:sz w:val="24"/>
                <w:szCs w:val="24"/>
                <w:lang w:val="en-US" w:eastAsia="zh-CN" w:bidi="ar"/>
              </w:rPr>
            </w:pPr>
            <w:r>
              <w:rPr>
                <w:rFonts w:hint="eastAsia" w:ascii="宋体" w:hAnsi="宋体" w:cs="宋体" w:eastAsiaTheme="minorEastAsia"/>
                <w:color w:val="auto"/>
                <w:kern w:val="0"/>
                <w:sz w:val="24"/>
                <w:szCs w:val="24"/>
                <w:lang w:val="en-US" w:eastAsia="zh-CN" w:bidi="ar"/>
              </w:rPr>
              <w:t>孕妇可在线完成出生证办理相关的预约，在线B超预约登记。</w:t>
            </w:r>
          </w:p>
        </w:tc>
      </w:tr>
      <w:tr w14:paraId="5864D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 w:hRule="atLeast"/>
        </w:trPr>
        <w:tc>
          <w:tcPr>
            <w:tcW w:w="669" w:type="dxa"/>
            <w:noWrap/>
            <w:vAlign w:val="center"/>
          </w:tcPr>
          <w:p w14:paraId="537F8679">
            <w:pPr>
              <w:numPr>
                <w:ilvl w:val="0"/>
                <w:numId w:val="3"/>
              </w:numPr>
              <w:rPr>
                <w:rFonts w:hint="eastAsia" w:ascii="宋体" w:hAnsi="宋体" w:cs="宋体"/>
                <w:color w:val="auto"/>
                <w:sz w:val="24"/>
                <w:szCs w:val="24"/>
              </w:rPr>
            </w:pPr>
          </w:p>
        </w:tc>
        <w:tc>
          <w:tcPr>
            <w:tcW w:w="1632" w:type="dxa"/>
            <w:vMerge w:val="continue"/>
            <w:noWrap w:val="0"/>
            <w:vAlign w:val="center"/>
          </w:tcPr>
          <w:p w14:paraId="40B1FA17">
            <w:pPr>
              <w:rPr>
                <w:rFonts w:hint="eastAsia" w:ascii="宋体" w:hAnsi="宋体" w:cs="宋体"/>
                <w:color w:val="auto"/>
                <w:sz w:val="24"/>
                <w:szCs w:val="24"/>
              </w:rPr>
            </w:pPr>
          </w:p>
        </w:tc>
        <w:tc>
          <w:tcPr>
            <w:tcW w:w="1604" w:type="dxa"/>
            <w:noWrap w:val="0"/>
            <w:vAlign w:val="center"/>
          </w:tcPr>
          <w:p w14:paraId="3666C269">
            <w:pPr>
              <w:widowControl/>
              <w:textAlignment w:val="center"/>
              <w:rPr>
                <w:rFonts w:hint="default" w:ascii="宋体" w:hAnsi="宋体" w:eastAsia="宋体" w:cs="宋体"/>
                <w:color w:val="auto"/>
                <w:kern w:val="0"/>
                <w:sz w:val="24"/>
                <w:szCs w:val="24"/>
                <w:lang w:val="en-US" w:eastAsia="zh-CN" w:bidi="ar"/>
              </w:rPr>
            </w:pPr>
            <w:r>
              <w:rPr>
                <w:rFonts w:hint="eastAsia" w:ascii="宋体" w:hAnsi="宋体" w:cs="宋体"/>
                <w:color w:val="auto"/>
                <w:kern w:val="0"/>
                <w:sz w:val="24"/>
                <w:szCs w:val="24"/>
                <w:lang w:val="en-US" w:eastAsia="zh-CN" w:bidi="ar"/>
              </w:rPr>
              <w:t>报告单解读</w:t>
            </w:r>
          </w:p>
        </w:tc>
        <w:tc>
          <w:tcPr>
            <w:tcW w:w="5720" w:type="dxa"/>
            <w:noWrap w:val="0"/>
            <w:vAlign w:val="center"/>
          </w:tcPr>
          <w:p w14:paraId="77D8AC4C">
            <w:pPr>
              <w:widowControl/>
              <w:jc w:val="left"/>
              <w:textAlignment w:val="center"/>
              <w:rPr>
                <w:rFonts w:hint="default" w:ascii="宋体" w:hAnsi="宋体" w:cs="宋体"/>
                <w:color w:val="auto"/>
                <w:kern w:val="0"/>
                <w:sz w:val="24"/>
                <w:szCs w:val="24"/>
                <w:lang w:val="en-US" w:bidi="ar"/>
              </w:rPr>
            </w:pPr>
            <w:r>
              <w:rPr>
                <w:rFonts w:hint="eastAsia" w:ascii="宋体" w:hAnsi="宋体" w:cs="宋体"/>
                <w:color w:val="auto"/>
                <w:kern w:val="0"/>
                <w:sz w:val="24"/>
                <w:szCs w:val="24"/>
                <w:lang w:val="en-US" w:eastAsia="zh-CN" w:bidi="ar"/>
              </w:rPr>
              <w:t>提供报告单解读功能，孕妇可在线提交报告单给医生解读，医生可在线回复，解读孕妇的报告单。</w:t>
            </w:r>
          </w:p>
        </w:tc>
      </w:tr>
      <w:tr w14:paraId="08B7F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62576BEC">
            <w:pPr>
              <w:numPr>
                <w:ilvl w:val="0"/>
                <w:numId w:val="3"/>
              </w:numPr>
              <w:rPr>
                <w:rFonts w:hint="eastAsia" w:ascii="宋体" w:hAnsi="宋体" w:cs="宋体"/>
                <w:color w:val="auto"/>
                <w:sz w:val="24"/>
                <w:szCs w:val="24"/>
              </w:rPr>
            </w:pPr>
          </w:p>
        </w:tc>
        <w:tc>
          <w:tcPr>
            <w:tcW w:w="1632" w:type="dxa"/>
            <w:vMerge w:val="restart"/>
            <w:noWrap w:val="0"/>
            <w:vAlign w:val="center"/>
          </w:tcPr>
          <w:p w14:paraId="5432EE12">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孕妇学校</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val="en-US" w:eastAsia="zh-CN" w:bidi="ar"/>
              </w:rPr>
              <w:t>整个孕妇学校模块须提供系统配置相应功能截图、并加盖投标人公章）</w:t>
            </w:r>
          </w:p>
        </w:tc>
        <w:tc>
          <w:tcPr>
            <w:tcW w:w="1604" w:type="dxa"/>
            <w:noWrap w:val="0"/>
            <w:vAlign w:val="center"/>
          </w:tcPr>
          <w:p w14:paraId="0A3ACA1E">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孕妇学校</w:t>
            </w:r>
          </w:p>
        </w:tc>
        <w:tc>
          <w:tcPr>
            <w:tcW w:w="5720" w:type="dxa"/>
            <w:noWrap w:val="0"/>
            <w:vAlign w:val="center"/>
          </w:tcPr>
          <w:p w14:paraId="477FCB27">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孕妇学校：孕产妇可以在线学习孕妇学校，在线打开，学习签到，统计听课次数等。</w:t>
            </w:r>
          </w:p>
        </w:tc>
      </w:tr>
      <w:tr w14:paraId="45AB0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7DCD64AE">
            <w:pPr>
              <w:numPr>
                <w:ilvl w:val="0"/>
                <w:numId w:val="3"/>
              </w:numPr>
              <w:rPr>
                <w:rFonts w:hint="eastAsia" w:ascii="宋体" w:hAnsi="宋体" w:cs="宋体"/>
                <w:color w:val="auto"/>
                <w:sz w:val="24"/>
                <w:szCs w:val="24"/>
              </w:rPr>
            </w:pPr>
          </w:p>
        </w:tc>
        <w:tc>
          <w:tcPr>
            <w:tcW w:w="1632" w:type="dxa"/>
            <w:vMerge w:val="continue"/>
            <w:noWrap w:val="0"/>
            <w:vAlign w:val="center"/>
          </w:tcPr>
          <w:p w14:paraId="1176C744">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0DBC1F87">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课程发布</w:t>
            </w:r>
          </w:p>
        </w:tc>
        <w:tc>
          <w:tcPr>
            <w:tcW w:w="5720" w:type="dxa"/>
            <w:noWrap w:val="0"/>
            <w:vAlign w:val="center"/>
          </w:tcPr>
          <w:p w14:paraId="429207E4">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课程发布：支持孕妇学校课程个性化配置，完成孕妇学校课程发布。</w:t>
            </w:r>
          </w:p>
        </w:tc>
      </w:tr>
      <w:tr w14:paraId="0B290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39" w:hRule="atLeast"/>
        </w:trPr>
        <w:tc>
          <w:tcPr>
            <w:tcW w:w="669" w:type="dxa"/>
            <w:noWrap/>
            <w:vAlign w:val="center"/>
          </w:tcPr>
          <w:p w14:paraId="756C80AB">
            <w:pPr>
              <w:numPr>
                <w:ilvl w:val="0"/>
                <w:numId w:val="3"/>
              </w:numPr>
              <w:rPr>
                <w:rFonts w:hint="eastAsia" w:ascii="宋体" w:hAnsi="宋体" w:cs="宋体"/>
                <w:color w:val="auto"/>
                <w:sz w:val="24"/>
                <w:szCs w:val="24"/>
              </w:rPr>
            </w:pPr>
          </w:p>
        </w:tc>
        <w:tc>
          <w:tcPr>
            <w:tcW w:w="1632" w:type="dxa"/>
            <w:vMerge w:val="continue"/>
            <w:noWrap w:val="0"/>
            <w:vAlign w:val="center"/>
          </w:tcPr>
          <w:p w14:paraId="11AD6C86">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7DC38866">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课程预约</w:t>
            </w:r>
          </w:p>
        </w:tc>
        <w:tc>
          <w:tcPr>
            <w:tcW w:w="5720" w:type="dxa"/>
            <w:noWrap w:val="0"/>
            <w:vAlign w:val="center"/>
          </w:tcPr>
          <w:p w14:paraId="35752ADE">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课程预约：支持孕妇线上进行孕妇学校课程报名并完成预约，方便孕妇合理安排自己的课程时间。</w:t>
            </w:r>
          </w:p>
        </w:tc>
      </w:tr>
      <w:tr w14:paraId="7F9028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7" w:hRule="atLeast"/>
        </w:trPr>
        <w:tc>
          <w:tcPr>
            <w:tcW w:w="669" w:type="dxa"/>
            <w:noWrap/>
            <w:vAlign w:val="center"/>
          </w:tcPr>
          <w:p w14:paraId="46068B79">
            <w:pPr>
              <w:numPr>
                <w:ilvl w:val="0"/>
                <w:numId w:val="3"/>
              </w:numPr>
              <w:rPr>
                <w:rFonts w:hint="eastAsia" w:ascii="宋体" w:hAnsi="宋体" w:cs="宋体"/>
                <w:color w:val="auto"/>
                <w:sz w:val="24"/>
                <w:szCs w:val="24"/>
              </w:rPr>
            </w:pPr>
          </w:p>
        </w:tc>
        <w:tc>
          <w:tcPr>
            <w:tcW w:w="1632" w:type="dxa"/>
            <w:vMerge w:val="continue"/>
            <w:noWrap w:val="0"/>
            <w:vAlign w:val="center"/>
          </w:tcPr>
          <w:p w14:paraId="2031B088">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46FFC3D6">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课程提醒</w:t>
            </w:r>
          </w:p>
        </w:tc>
        <w:tc>
          <w:tcPr>
            <w:tcW w:w="5720" w:type="dxa"/>
            <w:noWrap w:val="0"/>
            <w:vAlign w:val="center"/>
          </w:tcPr>
          <w:p w14:paraId="72E72CEC">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课程提醒：支持对孕妇进行孕妇学校课程开课前提醒，保证孕妇及时、方便进行课程学习，提高听课率。</w:t>
            </w:r>
          </w:p>
        </w:tc>
      </w:tr>
      <w:tr w14:paraId="23629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91" w:hRule="atLeast"/>
        </w:trPr>
        <w:tc>
          <w:tcPr>
            <w:tcW w:w="669" w:type="dxa"/>
            <w:noWrap/>
            <w:vAlign w:val="center"/>
          </w:tcPr>
          <w:p w14:paraId="0E83719B">
            <w:pPr>
              <w:numPr>
                <w:ilvl w:val="0"/>
                <w:numId w:val="3"/>
              </w:numPr>
              <w:rPr>
                <w:rFonts w:hint="eastAsia" w:ascii="宋体" w:hAnsi="宋体" w:cs="宋体"/>
                <w:color w:val="auto"/>
                <w:sz w:val="24"/>
                <w:szCs w:val="24"/>
              </w:rPr>
            </w:pPr>
          </w:p>
        </w:tc>
        <w:tc>
          <w:tcPr>
            <w:tcW w:w="1632" w:type="dxa"/>
            <w:vMerge w:val="continue"/>
            <w:noWrap w:val="0"/>
            <w:vAlign w:val="center"/>
          </w:tcPr>
          <w:p w14:paraId="04E59600">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501AD552">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课程签到</w:t>
            </w:r>
          </w:p>
        </w:tc>
        <w:tc>
          <w:tcPr>
            <w:tcW w:w="5720" w:type="dxa"/>
            <w:noWrap w:val="0"/>
            <w:vAlign w:val="center"/>
          </w:tcPr>
          <w:p w14:paraId="1DEBF599">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课程签到：支持孕妇线上进行孕妇学校课程签到，保证孕妇课程学习的有效性。</w:t>
            </w:r>
          </w:p>
        </w:tc>
      </w:tr>
      <w:tr w14:paraId="5E9B4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19" w:hRule="atLeast"/>
        </w:trPr>
        <w:tc>
          <w:tcPr>
            <w:tcW w:w="669" w:type="dxa"/>
            <w:noWrap/>
            <w:vAlign w:val="center"/>
          </w:tcPr>
          <w:p w14:paraId="2F97A8F0">
            <w:pPr>
              <w:numPr>
                <w:ilvl w:val="0"/>
                <w:numId w:val="3"/>
              </w:numPr>
              <w:rPr>
                <w:rFonts w:hint="eastAsia" w:ascii="宋体" w:hAnsi="宋体" w:cs="宋体"/>
                <w:color w:val="auto"/>
                <w:sz w:val="24"/>
                <w:szCs w:val="24"/>
              </w:rPr>
            </w:pPr>
          </w:p>
        </w:tc>
        <w:tc>
          <w:tcPr>
            <w:tcW w:w="1632" w:type="dxa"/>
            <w:vMerge w:val="continue"/>
            <w:noWrap w:val="0"/>
            <w:vAlign w:val="center"/>
          </w:tcPr>
          <w:p w14:paraId="739D1E42">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3FB03C4B">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课程观看</w:t>
            </w:r>
          </w:p>
        </w:tc>
        <w:tc>
          <w:tcPr>
            <w:tcW w:w="5720" w:type="dxa"/>
            <w:noWrap w:val="0"/>
            <w:vAlign w:val="center"/>
          </w:tcPr>
          <w:p w14:paraId="6BCD8EAF">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课程观看：支持孕妇线上进行孕妇学校课程观看学习，方便孕妇随时随地观看线上视频课程。</w:t>
            </w:r>
          </w:p>
        </w:tc>
      </w:tr>
      <w:tr w14:paraId="7DC10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675" w:hRule="atLeast"/>
        </w:trPr>
        <w:tc>
          <w:tcPr>
            <w:tcW w:w="669" w:type="dxa"/>
            <w:noWrap/>
            <w:vAlign w:val="center"/>
          </w:tcPr>
          <w:p w14:paraId="53775F45">
            <w:pPr>
              <w:numPr>
                <w:ilvl w:val="0"/>
                <w:numId w:val="3"/>
              </w:numPr>
              <w:rPr>
                <w:rFonts w:hint="eastAsia" w:ascii="宋体" w:hAnsi="宋体" w:cs="宋体"/>
                <w:color w:val="auto"/>
                <w:sz w:val="24"/>
                <w:szCs w:val="24"/>
              </w:rPr>
            </w:pPr>
          </w:p>
        </w:tc>
        <w:tc>
          <w:tcPr>
            <w:tcW w:w="1632" w:type="dxa"/>
            <w:vMerge w:val="continue"/>
            <w:noWrap w:val="0"/>
            <w:vAlign w:val="center"/>
          </w:tcPr>
          <w:p w14:paraId="481597C6">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5E691AF6">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课程回放</w:t>
            </w:r>
          </w:p>
        </w:tc>
        <w:tc>
          <w:tcPr>
            <w:tcW w:w="5720" w:type="dxa"/>
            <w:noWrap w:val="0"/>
            <w:vAlign w:val="center"/>
          </w:tcPr>
          <w:p w14:paraId="425A512E">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课程回放：支持孕妇线上对已经完成的孕妇学校课程进行回放学习，充分保证孕妇能够进行课程学习。</w:t>
            </w:r>
          </w:p>
        </w:tc>
      </w:tr>
      <w:tr w14:paraId="5FC6C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86" w:hRule="atLeast"/>
        </w:trPr>
        <w:tc>
          <w:tcPr>
            <w:tcW w:w="669" w:type="dxa"/>
            <w:noWrap/>
            <w:vAlign w:val="center"/>
          </w:tcPr>
          <w:p w14:paraId="05FD767F">
            <w:pPr>
              <w:numPr>
                <w:ilvl w:val="0"/>
                <w:numId w:val="3"/>
              </w:numPr>
              <w:rPr>
                <w:rFonts w:hint="eastAsia" w:ascii="宋体" w:hAnsi="宋体" w:cs="宋体"/>
                <w:color w:val="auto"/>
                <w:sz w:val="24"/>
                <w:szCs w:val="24"/>
              </w:rPr>
            </w:pPr>
          </w:p>
        </w:tc>
        <w:tc>
          <w:tcPr>
            <w:tcW w:w="1632" w:type="dxa"/>
            <w:vMerge w:val="continue"/>
            <w:noWrap w:val="0"/>
            <w:vAlign w:val="center"/>
          </w:tcPr>
          <w:p w14:paraId="16111314">
            <w:pPr>
              <w:widowControl/>
              <w:jc w:val="left"/>
              <w:textAlignment w:val="center"/>
              <w:rPr>
                <w:rFonts w:hint="eastAsia" w:ascii="宋体" w:hAnsi="宋体" w:eastAsia="宋体" w:cs="宋体"/>
                <w:color w:val="auto"/>
                <w:kern w:val="0"/>
                <w:sz w:val="24"/>
                <w:szCs w:val="24"/>
                <w:lang w:bidi="ar"/>
              </w:rPr>
            </w:pPr>
          </w:p>
        </w:tc>
        <w:tc>
          <w:tcPr>
            <w:tcW w:w="1604" w:type="dxa"/>
            <w:noWrap w:val="0"/>
            <w:vAlign w:val="center"/>
          </w:tcPr>
          <w:p w14:paraId="5F69ECAA">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课程统计</w:t>
            </w:r>
          </w:p>
        </w:tc>
        <w:tc>
          <w:tcPr>
            <w:tcW w:w="5720" w:type="dxa"/>
            <w:noWrap w:val="0"/>
            <w:vAlign w:val="center"/>
          </w:tcPr>
          <w:p w14:paraId="134B779F">
            <w:pPr>
              <w:widowControl/>
              <w:jc w:val="left"/>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课程统计：替代传统纸质登记报名及观看等数据记录，让原有复杂的手工统计变得简单且准确。</w:t>
            </w:r>
          </w:p>
        </w:tc>
      </w:tr>
      <w:tr w14:paraId="76666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69" w:hRule="atLeast"/>
        </w:trPr>
        <w:tc>
          <w:tcPr>
            <w:tcW w:w="669" w:type="dxa"/>
            <w:noWrap/>
            <w:vAlign w:val="center"/>
          </w:tcPr>
          <w:p w14:paraId="67BE9953">
            <w:pPr>
              <w:numPr>
                <w:ilvl w:val="0"/>
                <w:numId w:val="3"/>
              </w:numPr>
              <w:rPr>
                <w:rFonts w:hint="eastAsia" w:ascii="宋体" w:hAnsi="宋体" w:cs="宋体"/>
                <w:color w:val="auto"/>
                <w:sz w:val="24"/>
                <w:szCs w:val="24"/>
              </w:rPr>
            </w:pPr>
          </w:p>
        </w:tc>
        <w:tc>
          <w:tcPr>
            <w:tcW w:w="1632" w:type="dxa"/>
            <w:vMerge w:val="restart"/>
            <w:noWrap w:val="0"/>
            <w:vAlign w:val="center"/>
          </w:tcPr>
          <w:p w14:paraId="2A66F935">
            <w:pPr>
              <w:widowControl/>
              <w:textAlignment w:val="center"/>
              <w:rPr>
                <w:rFonts w:hint="eastAsia" w:ascii="宋体" w:hAnsi="宋体" w:cs="宋体"/>
                <w:color w:val="auto"/>
                <w:kern w:val="0"/>
                <w:sz w:val="24"/>
                <w:szCs w:val="24"/>
                <w:lang w:bidi="ar"/>
              </w:rPr>
            </w:pPr>
          </w:p>
        </w:tc>
        <w:tc>
          <w:tcPr>
            <w:tcW w:w="1604" w:type="dxa"/>
            <w:noWrap w:val="0"/>
            <w:vAlign w:val="center"/>
          </w:tcPr>
          <w:p w14:paraId="0BB31B13">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HIS系统对接</w:t>
            </w:r>
          </w:p>
        </w:tc>
        <w:tc>
          <w:tcPr>
            <w:tcW w:w="5720" w:type="dxa"/>
            <w:noWrap w:val="0"/>
            <w:vAlign w:val="center"/>
          </w:tcPr>
          <w:p w14:paraId="5CB55D3E">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HIS系统对接：系统自动与医院的HIS系统对接,实现数据自动获取病人的挂号信息，病人基础档案，病人医嘱信息等。</w:t>
            </w:r>
          </w:p>
        </w:tc>
      </w:tr>
      <w:tr w14:paraId="4EC5F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47" w:hRule="atLeast"/>
        </w:trPr>
        <w:tc>
          <w:tcPr>
            <w:tcW w:w="669" w:type="dxa"/>
            <w:noWrap/>
            <w:vAlign w:val="center"/>
          </w:tcPr>
          <w:p w14:paraId="26EF4D0B">
            <w:pPr>
              <w:numPr>
                <w:ilvl w:val="0"/>
                <w:numId w:val="3"/>
              </w:numPr>
              <w:rPr>
                <w:rFonts w:hint="eastAsia" w:ascii="宋体" w:hAnsi="宋体" w:cs="宋体"/>
                <w:color w:val="auto"/>
                <w:sz w:val="24"/>
                <w:szCs w:val="24"/>
              </w:rPr>
            </w:pPr>
          </w:p>
        </w:tc>
        <w:tc>
          <w:tcPr>
            <w:tcW w:w="1632" w:type="dxa"/>
            <w:vMerge w:val="continue"/>
            <w:noWrap w:val="0"/>
            <w:vAlign w:val="center"/>
          </w:tcPr>
          <w:p w14:paraId="4969966C">
            <w:pPr>
              <w:rPr>
                <w:rFonts w:hint="eastAsia" w:ascii="宋体" w:hAnsi="宋体" w:cs="宋体"/>
                <w:color w:val="auto"/>
                <w:sz w:val="24"/>
                <w:szCs w:val="24"/>
              </w:rPr>
            </w:pPr>
          </w:p>
        </w:tc>
        <w:tc>
          <w:tcPr>
            <w:tcW w:w="1604" w:type="dxa"/>
            <w:noWrap w:val="0"/>
            <w:vAlign w:val="center"/>
          </w:tcPr>
          <w:p w14:paraId="2143F149">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LIS系统对接</w:t>
            </w:r>
          </w:p>
        </w:tc>
        <w:tc>
          <w:tcPr>
            <w:tcW w:w="5720" w:type="dxa"/>
            <w:noWrap w:val="0"/>
            <w:vAlign w:val="center"/>
          </w:tcPr>
          <w:p w14:paraId="4AA9E341">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LIS系统对接：系统自动与医院的LIS系统对接,实现数据自动获取病人检验报告结果，标准范围，偏高还是偏低等检验信息。</w:t>
            </w:r>
          </w:p>
        </w:tc>
      </w:tr>
      <w:tr w14:paraId="23199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47" w:hRule="atLeast"/>
        </w:trPr>
        <w:tc>
          <w:tcPr>
            <w:tcW w:w="669" w:type="dxa"/>
            <w:noWrap/>
            <w:vAlign w:val="center"/>
          </w:tcPr>
          <w:p w14:paraId="0E1C2C4B">
            <w:pPr>
              <w:numPr>
                <w:ilvl w:val="0"/>
                <w:numId w:val="3"/>
              </w:numPr>
              <w:rPr>
                <w:rFonts w:hint="eastAsia" w:ascii="宋体" w:hAnsi="宋体" w:cs="宋体"/>
                <w:color w:val="auto"/>
                <w:sz w:val="24"/>
                <w:szCs w:val="24"/>
              </w:rPr>
            </w:pPr>
          </w:p>
        </w:tc>
        <w:tc>
          <w:tcPr>
            <w:tcW w:w="1632" w:type="dxa"/>
            <w:noWrap w:val="0"/>
            <w:vAlign w:val="center"/>
          </w:tcPr>
          <w:p w14:paraId="4D4A75FB">
            <w:pPr>
              <w:jc w:val="center"/>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数据上报</w:t>
            </w:r>
          </w:p>
        </w:tc>
        <w:tc>
          <w:tcPr>
            <w:tcW w:w="1604" w:type="dxa"/>
            <w:noWrap w:val="0"/>
            <w:vAlign w:val="center"/>
          </w:tcPr>
          <w:p w14:paraId="7742C5CB">
            <w:pPr>
              <w:widowControl/>
              <w:textAlignment w:val="center"/>
              <w:rPr>
                <w:rFonts w:hint="eastAsia" w:ascii="宋体" w:hAnsi="宋体" w:eastAsia="宋体" w:cs="宋体"/>
                <w:color w:val="auto"/>
                <w:kern w:val="0"/>
                <w:sz w:val="24"/>
                <w:szCs w:val="24"/>
                <w:lang w:eastAsia="zh-CN" w:bidi="ar"/>
              </w:rPr>
            </w:pPr>
            <w:r>
              <w:rPr>
                <w:rFonts w:hint="eastAsia" w:ascii="宋体" w:hAnsi="宋体" w:cs="宋体"/>
                <w:color w:val="auto"/>
                <w:kern w:val="0"/>
                <w:sz w:val="24"/>
                <w:szCs w:val="24"/>
                <w:lang w:eastAsia="zh-CN" w:bidi="ar"/>
              </w:rPr>
              <w:t>妇幼平台对接</w:t>
            </w:r>
          </w:p>
        </w:tc>
        <w:tc>
          <w:tcPr>
            <w:tcW w:w="5720" w:type="dxa"/>
            <w:noWrap w:val="0"/>
            <w:vAlign w:val="center"/>
          </w:tcPr>
          <w:p w14:paraId="0D23E99C">
            <w:pPr>
              <w:widowControl/>
              <w:jc w:val="left"/>
              <w:textAlignment w:val="center"/>
              <w:rPr>
                <w:rFonts w:hint="eastAsia" w:ascii="宋体" w:hAnsi="宋体" w:cs="宋体"/>
                <w:color w:val="auto"/>
                <w:kern w:val="0"/>
                <w:sz w:val="24"/>
                <w:szCs w:val="24"/>
                <w:lang w:eastAsia="zh-CN" w:bidi="ar"/>
              </w:rPr>
            </w:pPr>
            <w:r>
              <w:rPr>
                <w:rFonts w:hint="eastAsia" w:ascii="宋体" w:hAnsi="宋体" w:cs="宋体"/>
                <w:color w:val="auto"/>
                <w:kern w:val="0"/>
                <w:sz w:val="24"/>
                <w:szCs w:val="24"/>
                <w:lang w:eastAsia="zh-CN" w:bidi="ar"/>
              </w:rPr>
              <w:t>实现和重庆市出生医学证明系统对接，实现数据自动上报。</w:t>
            </w:r>
          </w:p>
          <w:p w14:paraId="22622A27">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cs="宋体"/>
                <w:color w:val="auto"/>
                <w:kern w:val="0"/>
                <w:sz w:val="24"/>
                <w:szCs w:val="24"/>
                <w:lang w:eastAsia="zh-CN" w:bidi="ar"/>
              </w:rPr>
              <w:t>（需提供承建商对接证明并盖公章。）</w:t>
            </w:r>
          </w:p>
        </w:tc>
      </w:tr>
      <w:tr w14:paraId="73B2A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47" w:hRule="atLeast"/>
        </w:trPr>
        <w:tc>
          <w:tcPr>
            <w:tcW w:w="669" w:type="dxa"/>
            <w:noWrap/>
            <w:vAlign w:val="center"/>
          </w:tcPr>
          <w:p w14:paraId="5942ED73">
            <w:pPr>
              <w:numPr>
                <w:ilvl w:val="0"/>
                <w:numId w:val="3"/>
              </w:numPr>
              <w:rPr>
                <w:rFonts w:hint="eastAsia" w:ascii="宋体" w:hAnsi="宋体" w:cs="宋体"/>
                <w:color w:val="auto"/>
                <w:sz w:val="24"/>
                <w:szCs w:val="24"/>
              </w:rPr>
            </w:pPr>
          </w:p>
        </w:tc>
        <w:tc>
          <w:tcPr>
            <w:tcW w:w="1632" w:type="dxa"/>
            <w:noWrap w:val="0"/>
            <w:vAlign w:val="center"/>
          </w:tcPr>
          <w:p w14:paraId="5031412F">
            <w:pPr>
              <w:jc w:val="center"/>
              <w:rPr>
                <w:rFonts w:hint="eastAsia" w:ascii="宋体" w:hAnsi="宋体" w:cs="宋体"/>
                <w:color w:val="auto"/>
                <w:sz w:val="24"/>
                <w:szCs w:val="24"/>
                <w:lang w:eastAsia="zh-CN"/>
              </w:rPr>
            </w:pPr>
            <w:r>
              <w:rPr>
                <w:rFonts w:hint="eastAsia" w:ascii="宋体" w:hAnsi="宋体" w:cs="宋体"/>
                <w:color w:val="auto"/>
                <w:sz w:val="24"/>
                <w:szCs w:val="24"/>
                <w:lang w:eastAsia="zh-CN"/>
              </w:rPr>
              <w:t>数据上报</w:t>
            </w:r>
          </w:p>
        </w:tc>
        <w:tc>
          <w:tcPr>
            <w:tcW w:w="1604" w:type="dxa"/>
            <w:noWrap w:val="0"/>
            <w:vAlign w:val="center"/>
          </w:tcPr>
          <w:p w14:paraId="3353C045">
            <w:pPr>
              <w:widowControl/>
              <w:textAlignment w:val="center"/>
              <w:rPr>
                <w:rFonts w:hint="eastAsia" w:ascii="宋体" w:hAnsi="宋体" w:eastAsia="宋体" w:cs="宋体"/>
                <w:color w:val="auto"/>
                <w:kern w:val="0"/>
                <w:sz w:val="24"/>
                <w:szCs w:val="24"/>
                <w:lang w:val="en-US" w:eastAsia="zh-CN" w:bidi="ar"/>
              </w:rPr>
            </w:pPr>
            <w:r>
              <w:rPr>
                <w:rFonts w:hint="eastAsia" w:ascii="宋体" w:hAnsi="宋体" w:cs="宋体"/>
                <w:color w:val="auto"/>
                <w:kern w:val="0"/>
                <w:sz w:val="24"/>
                <w:szCs w:val="24"/>
                <w:lang w:eastAsia="zh-CN" w:bidi="ar"/>
              </w:rPr>
              <w:t>妇幼平台对接</w:t>
            </w:r>
          </w:p>
        </w:tc>
        <w:tc>
          <w:tcPr>
            <w:tcW w:w="5720" w:type="dxa"/>
            <w:noWrap w:val="0"/>
            <w:vAlign w:val="center"/>
          </w:tcPr>
          <w:p w14:paraId="73C7E4F8">
            <w:pPr>
              <w:widowControl/>
              <w:jc w:val="left"/>
              <w:textAlignment w:val="center"/>
              <w:rPr>
                <w:rFonts w:hint="eastAsia" w:ascii="宋体" w:hAnsi="宋体" w:cs="宋体"/>
                <w:color w:val="auto"/>
                <w:kern w:val="0"/>
                <w:sz w:val="24"/>
                <w:szCs w:val="24"/>
                <w:lang w:val="en-US" w:eastAsia="zh-CN" w:bidi="ar"/>
              </w:rPr>
            </w:pPr>
            <w:r>
              <w:rPr>
                <w:rFonts w:hint="eastAsia" w:ascii="宋体" w:hAnsi="宋体" w:cs="宋体"/>
                <w:color w:val="auto"/>
                <w:kern w:val="0"/>
                <w:sz w:val="24"/>
                <w:szCs w:val="24"/>
                <w:lang w:eastAsia="zh-CN" w:bidi="ar"/>
              </w:rPr>
              <w:t>实现和重庆市妇幼平台对接，实现数据自动上报，包括孕前、建卡、产前检查、住院分娩、产后访视，产后</w:t>
            </w:r>
            <w:r>
              <w:rPr>
                <w:rFonts w:hint="eastAsia" w:ascii="宋体" w:hAnsi="宋体" w:cs="宋体"/>
                <w:color w:val="auto"/>
                <w:kern w:val="0"/>
                <w:sz w:val="24"/>
                <w:szCs w:val="24"/>
                <w:lang w:val="en-US" w:eastAsia="zh-CN" w:bidi="ar"/>
              </w:rPr>
              <w:t>42天检查等全流程信息上报。</w:t>
            </w:r>
          </w:p>
          <w:p w14:paraId="17313756">
            <w:pPr>
              <w:widowControl/>
              <w:jc w:val="center"/>
              <w:textAlignment w:val="center"/>
              <w:rPr>
                <w:rFonts w:hint="eastAsia" w:ascii="宋体" w:hAnsi="宋体" w:eastAsia="宋体" w:cs="宋体"/>
                <w:color w:val="auto"/>
                <w:kern w:val="0"/>
                <w:sz w:val="24"/>
                <w:szCs w:val="24"/>
                <w:lang w:eastAsia="zh-CN" w:bidi="ar"/>
              </w:rPr>
            </w:pPr>
            <w:r>
              <w:rPr>
                <w:rFonts w:hint="eastAsia" w:ascii="宋体" w:hAnsi="宋体" w:cs="宋体"/>
                <w:color w:val="auto"/>
                <w:kern w:val="0"/>
                <w:sz w:val="24"/>
                <w:szCs w:val="24"/>
                <w:lang w:val="en-US" w:eastAsia="zh-CN" w:bidi="ar"/>
              </w:rPr>
              <w:t>（</w:t>
            </w:r>
            <w:r>
              <w:rPr>
                <w:rFonts w:hint="eastAsia" w:ascii="宋体" w:hAnsi="宋体" w:cs="宋体"/>
                <w:color w:val="auto"/>
                <w:kern w:val="0"/>
                <w:sz w:val="24"/>
                <w:szCs w:val="24"/>
                <w:lang w:eastAsia="zh-CN" w:bidi="ar"/>
              </w:rPr>
              <w:t>需提供承建商对接证明并盖公章。）</w:t>
            </w:r>
          </w:p>
        </w:tc>
      </w:tr>
      <w:tr w14:paraId="069EC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3" w:hRule="atLeast"/>
        </w:trPr>
        <w:tc>
          <w:tcPr>
            <w:tcW w:w="669" w:type="dxa"/>
            <w:noWrap/>
            <w:vAlign w:val="center"/>
          </w:tcPr>
          <w:p w14:paraId="6F1718DD">
            <w:pPr>
              <w:numPr>
                <w:ilvl w:val="0"/>
                <w:numId w:val="3"/>
              </w:numPr>
              <w:rPr>
                <w:rFonts w:hint="eastAsia" w:ascii="宋体" w:hAnsi="宋体" w:cs="宋体"/>
                <w:color w:val="auto"/>
                <w:sz w:val="24"/>
                <w:szCs w:val="24"/>
              </w:rPr>
            </w:pPr>
          </w:p>
        </w:tc>
        <w:tc>
          <w:tcPr>
            <w:tcW w:w="1632" w:type="dxa"/>
            <w:vMerge w:val="restart"/>
            <w:noWrap w:val="0"/>
            <w:vAlign w:val="center"/>
          </w:tcPr>
          <w:p w14:paraId="005D54AD">
            <w:pPr>
              <w:widowControl/>
              <w:jc w:val="center"/>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系统管理</w:t>
            </w:r>
          </w:p>
        </w:tc>
        <w:tc>
          <w:tcPr>
            <w:tcW w:w="1604" w:type="dxa"/>
            <w:noWrap w:val="0"/>
            <w:vAlign w:val="center"/>
          </w:tcPr>
          <w:p w14:paraId="5FFFA5EA">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用户管理</w:t>
            </w:r>
          </w:p>
        </w:tc>
        <w:tc>
          <w:tcPr>
            <w:tcW w:w="5720" w:type="dxa"/>
            <w:noWrap w:val="0"/>
            <w:vAlign w:val="center"/>
          </w:tcPr>
          <w:p w14:paraId="3FB10854">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用户管理</w:t>
            </w:r>
          </w:p>
        </w:tc>
      </w:tr>
      <w:tr w14:paraId="3ABC6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3" w:hRule="atLeast"/>
        </w:trPr>
        <w:tc>
          <w:tcPr>
            <w:tcW w:w="669" w:type="dxa"/>
            <w:noWrap/>
            <w:vAlign w:val="center"/>
          </w:tcPr>
          <w:p w14:paraId="44AD76AF">
            <w:pPr>
              <w:numPr>
                <w:ilvl w:val="0"/>
                <w:numId w:val="3"/>
              </w:numPr>
              <w:rPr>
                <w:rFonts w:hint="eastAsia" w:ascii="宋体" w:hAnsi="宋体" w:cs="宋体"/>
                <w:color w:val="auto"/>
                <w:sz w:val="24"/>
                <w:szCs w:val="24"/>
              </w:rPr>
            </w:pPr>
          </w:p>
        </w:tc>
        <w:tc>
          <w:tcPr>
            <w:tcW w:w="1632" w:type="dxa"/>
            <w:vMerge w:val="continue"/>
            <w:noWrap w:val="0"/>
            <w:vAlign w:val="center"/>
          </w:tcPr>
          <w:p w14:paraId="3A726148">
            <w:pPr>
              <w:rPr>
                <w:rFonts w:hint="eastAsia" w:ascii="宋体" w:hAnsi="宋体" w:cs="宋体"/>
                <w:color w:val="auto"/>
                <w:sz w:val="24"/>
                <w:szCs w:val="24"/>
              </w:rPr>
            </w:pPr>
          </w:p>
        </w:tc>
        <w:tc>
          <w:tcPr>
            <w:tcW w:w="1604" w:type="dxa"/>
            <w:noWrap w:val="0"/>
            <w:vAlign w:val="center"/>
          </w:tcPr>
          <w:p w14:paraId="69E6409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角色管理</w:t>
            </w:r>
          </w:p>
        </w:tc>
        <w:tc>
          <w:tcPr>
            <w:tcW w:w="5720" w:type="dxa"/>
            <w:noWrap w:val="0"/>
            <w:vAlign w:val="center"/>
          </w:tcPr>
          <w:p w14:paraId="6EF095E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角色管理</w:t>
            </w:r>
          </w:p>
        </w:tc>
      </w:tr>
      <w:tr w14:paraId="73D57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3" w:hRule="atLeast"/>
        </w:trPr>
        <w:tc>
          <w:tcPr>
            <w:tcW w:w="669" w:type="dxa"/>
            <w:noWrap/>
            <w:vAlign w:val="center"/>
          </w:tcPr>
          <w:p w14:paraId="6A23B17B">
            <w:pPr>
              <w:numPr>
                <w:ilvl w:val="0"/>
                <w:numId w:val="3"/>
              </w:numPr>
              <w:rPr>
                <w:rFonts w:hint="eastAsia" w:ascii="宋体" w:hAnsi="宋体" w:cs="宋体"/>
                <w:color w:val="auto"/>
                <w:sz w:val="24"/>
                <w:szCs w:val="24"/>
              </w:rPr>
            </w:pPr>
          </w:p>
        </w:tc>
        <w:tc>
          <w:tcPr>
            <w:tcW w:w="1632" w:type="dxa"/>
            <w:vMerge w:val="continue"/>
            <w:noWrap w:val="0"/>
            <w:vAlign w:val="center"/>
          </w:tcPr>
          <w:p w14:paraId="4E4AA468">
            <w:pPr>
              <w:rPr>
                <w:rFonts w:hint="eastAsia" w:ascii="宋体" w:hAnsi="宋体" w:cs="宋体"/>
                <w:color w:val="auto"/>
                <w:sz w:val="24"/>
                <w:szCs w:val="24"/>
              </w:rPr>
            </w:pPr>
          </w:p>
        </w:tc>
        <w:tc>
          <w:tcPr>
            <w:tcW w:w="1604" w:type="dxa"/>
            <w:noWrap w:val="0"/>
            <w:vAlign w:val="center"/>
          </w:tcPr>
          <w:p w14:paraId="0DACD3C1">
            <w:pPr>
              <w:widowControl/>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权限管理</w:t>
            </w:r>
          </w:p>
        </w:tc>
        <w:tc>
          <w:tcPr>
            <w:tcW w:w="5720" w:type="dxa"/>
            <w:noWrap w:val="0"/>
            <w:vAlign w:val="center"/>
          </w:tcPr>
          <w:p w14:paraId="04D1FD06">
            <w:pPr>
              <w:widowControl/>
              <w:jc w:val="left"/>
              <w:textAlignment w:val="center"/>
              <w:rPr>
                <w:rFonts w:hint="eastAsia" w:ascii="宋体" w:hAnsi="宋体" w:cs="宋体"/>
                <w:color w:val="auto"/>
                <w:sz w:val="24"/>
                <w:szCs w:val="24"/>
              </w:rPr>
            </w:pPr>
            <w:r>
              <w:rPr>
                <w:rFonts w:hint="eastAsia" w:ascii="宋体" w:hAnsi="宋体" w:cs="宋体"/>
                <w:color w:val="auto"/>
                <w:kern w:val="0"/>
                <w:sz w:val="24"/>
                <w:szCs w:val="24"/>
                <w:lang w:bidi="ar"/>
              </w:rPr>
              <w:t>权限管理</w:t>
            </w:r>
          </w:p>
        </w:tc>
      </w:tr>
      <w:tr w14:paraId="43CF4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03" w:hRule="atLeast"/>
        </w:trPr>
        <w:tc>
          <w:tcPr>
            <w:tcW w:w="669" w:type="dxa"/>
            <w:noWrap/>
            <w:vAlign w:val="center"/>
          </w:tcPr>
          <w:p w14:paraId="3D905B5A">
            <w:pPr>
              <w:numPr>
                <w:ilvl w:val="0"/>
                <w:numId w:val="3"/>
              </w:numPr>
              <w:rPr>
                <w:rFonts w:hint="eastAsia" w:ascii="宋体" w:hAnsi="宋体" w:cs="宋体"/>
                <w:color w:val="auto"/>
                <w:sz w:val="24"/>
                <w:szCs w:val="24"/>
              </w:rPr>
            </w:pPr>
          </w:p>
        </w:tc>
        <w:tc>
          <w:tcPr>
            <w:tcW w:w="1632" w:type="dxa"/>
            <w:vMerge w:val="continue"/>
            <w:noWrap w:val="0"/>
            <w:vAlign w:val="center"/>
          </w:tcPr>
          <w:p w14:paraId="5E4AA445">
            <w:pPr>
              <w:rPr>
                <w:rFonts w:hint="eastAsia" w:ascii="宋体" w:hAnsi="宋体" w:cs="宋体"/>
                <w:color w:val="auto"/>
                <w:sz w:val="24"/>
                <w:szCs w:val="24"/>
              </w:rPr>
            </w:pPr>
          </w:p>
        </w:tc>
        <w:tc>
          <w:tcPr>
            <w:tcW w:w="1604" w:type="dxa"/>
            <w:noWrap w:val="0"/>
            <w:vAlign w:val="center"/>
          </w:tcPr>
          <w:p w14:paraId="0CA38FCD">
            <w:pPr>
              <w:widowControl/>
              <w:jc w:val="left"/>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val="en-US" w:eastAsia="zh-CN" w:bidi="ar"/>
              </w:rPr>
              <w:t>智能</w:t>
            </w:r>
            <w:r>
              <w:rPr>
                <w:rFonts w:hint="eastAsia" w:ascii="宋体" w:hAnsi="宋体" w:eastAsia="宋体" w:cs="宋体"/>
                <w:color w:val="auto"/>
                <w:kern w:val="0"/>
                <w:sz w:val="24"/>
                <w:szCs w:val="24"/>
                <w:lang w:eastAsia="zh-CN" w:bidi="ar"/>
              </w:rPr>
              <w:t>配置化</w:t>
            </w:r>
          </w:p>
        </w:tc>
        <w:tc>
          <w:tcPr>
            <w:tcW w:w="5720" w:type="dxa"/>
            <w:noWrap w:val="0"/>
            <w:vAlign w:val="center"/>
          </w:tcPr>
          <w:p w14:paraId="151D6628">
            <w:pPr>
              <w:widowControl/>
              <w:jc w:val="left"/>
              <w:textAlignment w:val="center"/>
              <w:rPr>
                <w:rFonts w:hint="eastAsia" w:ascii="宋体" w:hAnsi="宋体" w:eastAsia="宋体" w:cs="宋体"/>
                <w:color w:val="auto"/>
                <w:kern w:val="0"/>
                <w:sz w:val="24"/>
                <w:szCs w:val="24"/>
                <w:lang w:eastAsia="zh-CN" w:bidi="ar"/>
              </w:rPr>
            </w:pPr>
            <w:r>
              <w:rPr>
                <w:rFonts w:hint="eastAsia" w:ascii="宋体" w:hAnsi="宋体" w:eastAsia="宋体" w:cs="宋体"/>
                <w:color w:val="auto"/>
                <w:kern w:val="0"/>
                <w:sz w:val="24"/>
                <w:szCs w:val="24"/>
                <w:lang w:eastAsia="zh-CN" w:bidi="ar"/>
              </w:rPr>
              <w:t>支持系统表单的</w:t>
            </w:r>
            <w:r>
              <w:rPr>
                <w:rFonts w:hint="eastAsia" w:ascii="宋体" w:hAnsi="宋体" w:eastAsia="宋体" w:cs="宋体"/>
                <w:color w:val="auto"/>
                <w:kern w:val="0"/>
                <w:sz w:val="24"/>
                <w:szCs w:val="24"/>
                <w:lang w:val="en-US" w:eastAsia="zh-CN" w:bidi="ar"/>
              </w:rPr>
              <w:t>智能</w:t>
            </w:r>
            <w:r>
              <w:rPr>
                <w:rFonts w:hint="eastAsia" w:ascii="宋体" w:hAnsi="宋体" w:eastAsia="宋体" w:cs="宋体"/>
                <w:color w:val="auto"/>
                <w:kern w:val="0"/>
                <w:sz w:val="24"/>
                <w:szCs w:val="24"/>
                <w:lang w:eastAsia="zh-CN" w:bidi="ar"/>
              </w:rPr>
              <w:t>配置。</w:t>
            </w:r>
          </w:p>
        </w:tc>
      </w:tr>
    </w:tbl>
    <w:p w14:paraId="474BB03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r>
        <w:rPr>
          <w:rFonts w:hint="eastAsia" w:ascii="宋体" w:hAnsi="宋体" w:eastAsia="宋体" w:cs="宋体"/>
          <w:b w:val="0"/>
          <w:bCs w:val="0"/>
          <w:i w:val="0"/>
          <w:iCs w:val="0"/>
          <w:color w:val="auto"/>
          <w:kern w:val="2"/>
          <w:sz w:val="24"/>
          <w:szCs w:val="24"/>
          <w:u w:val="none"/>
          <w:lang w:val="en-US" w:eastAsia="zh-CN" w:bidi="ar-SA"/>
        </w:rPr>
        <w:t>注：预算不包含第三方接口与系统改造费用。</w:t>
      </w:r>
    </w:p>
    <w:p w14:paraId="0241BA0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val="0"/>
          <w:bCs w:val="0"/>
          <w:i w:val="0"/>
          <w:iCs w:val="0"/>
          <w:color w:val="auto"/>
          <w:kern w:val="2"/>
          <w:sz w:val="24"/>
          <w:szCs w:val="24"/>
          <w:u w:val="none"/>
          <w:lang w:val="en-US" w:eastAsia="zh-CN" w:bidi="ar-SA"/>
        </w:rPr>
      </w:pPr>
    </w:p>
    <w:p w14:paraId="020C553A">
      <w:pPr>
        <w:pStyle w:val="8"/>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123FA9B">
      <w:pPr>
        <w:pStyle w:val="8"/>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78C6BFB9">
      <w:pPr>
        <w:pStyle w:val="8"/>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09A2FB2C">
      <w:pPr>
        <w:pStyle w:val="8"/>
        <w:keepNext w:val="0"/>
        <w:keepLines w:val="0"/>
        <w:pageBreakBefore w:val="0"/>
        <w:kinsoku/>
        <w:wordWrap/>
        <w:overflowPunct/>
        <w:topLinePunct w:val="0"/>
        <w:autoSpaceDE/>
        <w:autoSpaceDN/>
        <w:bidi w:val="0"/>
        <w:adjustRightInd/>
        <w:snapToGrid/>
        <w:spacing w:line="400" w:lineRule="exact"/>
        <w:rPr>
          <w:rFonts w:hint="eastAsia"/>
          <w:lang w:val="en-US" w:eastAsia="zh-CN"/>
        </w:rPr>
      </w:pPr>
    </w:p>
    <w:p w14:paraId="18DD54A8">
      <w:pPr>
        <w:pStyle w:val="5"/>
        <w:jc w:val="both"/>
        <w:rPr>
          <w:rFonts w:hint="eastAsia"/>
        </w:rPr>
        <w:sectPr>
          <w:pgSz w:w="11906" w:h="16838"/>
          <w:pgMar w:top="1440" w:right="1800" w:bottom="1440" w:left="1800" w:header="851" w:footer="992" w:gutter="0"/>
          <w:cols w:space="425" w:num="1"/>
          <w:docGrid w:type="lines" w:linePitch="312" w:charSpace="0"/>
        </w:sectPr>
      </w:pPr>
    </w:p>
    <w:p w14:paraId="60973495">
      <w:pPr>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rPr>
        <w:t>附件</w:t>
      </w:r>
      <w:r>
        <w:rPr>
          <w:rFonts w:hint="eastAsia" w:ascii="方正黑体_GBK" w:hAnsi="方正黑体_GBK" w:eastAsia="方正黑体_GBK" w:cs="方正黑体_GBK"/>
          <w:color w:val="000000"/>
          <w:sz w:val="32"/>
          <w:szCs w:val="32"/>
          <w:lang w:val="en-US" w:eastAsia="zh-CN"/>
        </w:rPr>
        <w:t>2</w:t>
      </w:r>
    </w:p>
    <w:p w14:paraId="220671B6">
      <w:pPr>
        <w:adjustRightInd w:val="0"/>
        <w:snapToGrid w:val="0"/>
        <w:spacing w:line="360" w:lineRule="auto"/>
        <w:jc w:val="center"/>
        <w:rPr>
          <w:rFonts w:hint="eastAsia" w:ascii="方正小标宋_GBK" w:hAnsi="方正小标宋_GBK" w:eastAsia="方正小标宋_GBK" w:cs="方正小标宋_GBK"/>
          <w:b/>
          <w:bCs/>
          <w:sz w:val="36"/>
          <w:szCs w:val="36"/>
          <w:lang w:val="en-US" w:eastAsia="zh-CN"/>
        </w:rPr>
      </w:pPr>
      <w:r>
        <w:rPr>
          <w:rFonts w:hint="eastAsia" w:ascii="方正小标宋_GBK" w:hAnsi="方正小标宋_GBK" w:eastAsia="方正小标宋_GBK" w:cs="方正小标宋_GBK"/>
          <w:b/>
          <w:bCs/>
          <w:sz w:val="36"/>
          <w:szCs w:val="36"/>
          <w:lang w:val="en-US" w:eastAsia="zh-CN"/>
        </w:rPr>
        <w:t>项目采购需求调查资料</w:t>
      </w:r>
    </w:p>
    <w:p w14:paraId="5510B65E">
      <w:pPr>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1、请各供应商仔细阅读并根据自身实际情况填写。</w:t>
      </w:r>
    </w:p>
    <w:p w14:paraId="7147B59F">
      <w:pPr>
        <w:rPr>
          <w:rFonts w:hint="eastAsia" w:ascii="Times New Roman" w:hAnsi="Times New Roman" w:eastAsia="方正仿宋_GBK" w:cs="方正小标宋_GBK"/>
          <w:bCs/>
          <w:sz w:val="28"/>
          <w:szCs w:val="28"/>
          <w:highlight w:val="none"/>
          <w:lang w:val="en-US" w:eastAsia="zh-CN"/>
        </w:rPr>
      </w:pPr>
      <w:r>
        <w:rPr>
          <w:rFonts w:hint="eastAsia" w:ascii="Times New Roman" w:hAnsi="Times New Roman" w:eastAsia="方正仿宋_GBK" w:cs="方正小标宋_GBK"/>
          <w:bCs/>
          <w:sz w:val="28"/>
          <w:szCs w:val="28"/>
          <w:highlight w:val="none"/>
          <w:lang w:val="en-US" w:eastAsia="zh-CN"/>
        </w:rPr>
        <w:t>2、本文件共3部分：采购需求调查表、供应商营业执照、产品介绍、详细技术参数等，所有内容均需填写。</w:t>
      </w:r>
    </w:p>
    <w:p w14:paraId="18DFA0EF">
      <w:pPr>
        <w:rPr>
          <w:rFonts w:hint="eastAsia" w:ascii="Times New Roman" w:hAnsi="Times New Roman" w:eastAsia="方正仿宋_GBK" w:cs="方正小标宋_GBK"/>
          <w:bCs/>
          <w:sz w:val="28"/>
          <w:szCs w:val="28"/>
          <w:highlight w:val="none"/>
        </w:rPr>
      </w:pPr>
      <w:r>
        <w:rPr>
          <w:rFonts w:hint="eastAsia" w:ascii="Times New Roman" w:hAnsi="Times New Roman" w:eastAsia="方正仿宋_GBK" w:cs="方正小标宋_GBK"/>
          <w:bCs/>
          <w:sz w:val="28"/>
          <w:szCs w:val="28"/>
          <w:highlight w:val="none"/>
          <w:lang w:val="en-US" w:eastAsia="zh-CN"/>
        </w:rPr>
        <w:t>3、反馈资料为本文件所有内容。</w:t>
      </w:r>
      <w:r>
        <w:rPr>
          <w:rFonts w:hint="eastAsia" w:ascii="Times New Roman" w:hAnsi="Times New Roman" w:eastAsia="方正仿宋_GBK" w:cs="方正小标宋_GBK"/>
          <w:bCs/>
          <w:sz w:val="28"/>
          <w:szCs w:val="28"/>
          <w:highlight w:val="none"/>
        </w:rPr>
        <w:br w:type="page"/>
      </w:r>
    </w:p>
    <w:tbl>
      <w:tblPr>
        <w:tblStyle w:val="13"/>
        <w:tblpPr w:leftFromText="180" w:rightFromText="180" w:vertAnchor="text" w:horzAnchor="page" w:tblpX="1988" w:tblpY="237"/>
        <w:tblOverlap w:val="never"/>
        <w:tblW w:w="8642" w:type="dxa"/>
        <w:tblInd w:w="0" w:type="dxa"/>
        <w:tblLayout w:type="fixed"/>
        <w:tblCellMar>
          <w:top w:w="0" w:type="dxa"/>
          <w:left w:w="108" w:type="dxa"/>
          <w:bottom w:w="0" w:type="dxa"/>
          <w:right w:w="108" w:type="dxa"/>
        </w:tblCellMar>
      </w:tblPr>
      <w:tblGrid>
        <w:gridCol w:w="2831"/>
        <w:gridCol w:w="2192"/>
        <w:gridCol w:w="1524"/>
        <w:gridCol w:w="2095"/>
      </w:tblGrid>
      <w:tr w14:paraId="39497BF6">
        <w:tblPrEx>
          <w:tblCellMar>
            <w:top w:w="0" w:type="dxa"/>
            <w:left w:w="108" w:type="dxa"/>
            <w:bottom w:w="0" w:type="dxa"/>
            <w:right w:w="108" w:type="dxa"/>
          </w:tblCellMar>
        </w:tblPrEx>
        <w:trPr>
          <w:trHeight w:val="556" w:hRule="atLeast"/>
        </w:trPr>
        <w:tc>
          <w:tcPr>
            <w:tcW w:w="8642" w:type="dxa"/>
            <w:gridSpan w:val="4"/>
            <w:tcBorders>
              <w:top w:val="nil"/>
              <w:left w:val="nil"/>
              <w:bottom w:val="single" w:color="auto" w:sz="4" w:space="0"/>
              <w:right w:val="nil"/>
            </w:tcBorders>
            <w:shd w:val="clear" w:color="auto" w:fill="auto"/>
            <w:noWrap/>
            <w:vAlign w:val="center"/>
          </w:tcPr>
          <w:p w14:paraId="2FF4BE5F">
            <w:pPr>
              <w:keepNext w:val="0"/>
              <w:keepLines w:val="0"/>
              <w:pageBreakBefore w:val="0"/>
              <w:widowControl w:val="0"/>
              <w:tabs>
                <w:tab w:val="left" w:pos="5311"/>
              </w:tabs>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color w:val="000000"/>
                <w:sz w:val="24"/>
              </w:rPr>
            </w:pPr>
            <w:r>
              <w:rPr>
                <w:rFonts w:hint="eastAsia" w:ascii="方正黑体_GBK" w:hAnsi="方正黑体_GBK" w:eastAsia="方正黑体_GBK" w:cs="方正黑体_GBK"/>
                <w:kern w:val="2"/>
                <w:sz w:val="32"/>
                <w:szCs w:val="32"/>
                <w:lang w:val="en-US" w:eastAsia="zh-CN" w:bidi="ar-SA"/>
              </w:rPr>
              <w:t>一、</w:t>
            </w:r>
            <w:r>
              <w:rPr>
                <w:rFonts w:hint="eastAsia" w:ascii="黑体" w:hAnsi="黑体" w:eastAsia="黑体" w:cs="黑体"/>
                <w:sz w:val="32"/>
                <w:szCs w:val="32"/>
              </w:rPr>
              <w:t>采购需求调查表</w:t>
            </w:r>
          </w:p>
        </w:tc>
      </w:tr>
      <w:tr w14:paraId="3EEB3DCE">
        <w:tblPrEx>
          <w:tblCellMar>
            <w:top w:w="0" w:type="dxa"/>
            <w:left w:w="108" w:type="dxa"/>
            <w:bottom w:w="0" w:type="dxa"/>
            <w:right w:w="108" w:type="dxa"/>
          </w:tblCellMar>
        </w:tblPrEx>
        <w:trPr>
          <w:trHeight w:val="518" w:hRule="atLeast"/>
        </w:trPr>
        <w:tc>
          <w:tcPr>
            <w:tcW w:w="28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29932">
            <w:pPr>
              <w:widowControl/>
              <w:adjustRightInd w:val="0"/>
              <w:snapToGrid w:val="0"/>
              <w:jc w:val="left"/>
              <w:textAlignment w:val="center"/>
              <w:rPr>
                <w:rFonts w:hint="eastAsia"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lang w:bidi="ar"/>
              </w:rPr>
              <w:t>项目</w:t>
            </w:r>
            <w:r>
              <w:rPr>
                <w:rFonts w:hint="eastAsia" w:ascii="方正仿宋_GBK" w:hAnsi="方正仿宋_GBK" w:eastAsia="方正仿宋_GBK" w:cs="方正仿宋_GBK"/>
                <w:color w:val="000000"/>
                <w:kern w:val="0"/>
                <w:sz w:val="24"/>
                <w:lang w:val="en-US" w:eastAsia="zh-CN" w:bidi="ar"/>
              </w:rPr>
              <w:t>名称</w:t>
            </w:r>
          </w:p>
        </w:tc>
        <w:tc>
          <w:tcPr>
            <w:tcW w:w="581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B7F330A">
            <w:pPr>
              <w:widowControl/>
              <w:adjustRightInd w:val="0"/>
              <w:snapToGrid w:val="0"/>
              <w:jc w:val="center"/>
              <w:textAlignment w:val="center"/>
              <w:rPr>
                <w:rFonts w:hint="default" w:ascii="方正仿宋_GBK" w:hAnsi="方正仿宋_GBK" w:eastAsia="方正仿宋_GBK" w:cs="方正仿宋_GBK"/>
                <w:color w:val="000000"/>
                <w:kern w:val="0"/>
                <w:sz w:val="24"/>
                <w:szCs w:val="24"/>
                <w:lang w:val="en-US" w:eastAsia="zh-CN" w:bidi="ar"/>
              </w:rPr>
            </w:pPr>
            <w:r>
              <w:rPr>
                <w:rFonts w:hint="eastAsia" w:ascii="方正仿宋_GBK" w:hAnsi="方正仿宋_GBK" w:eastAsia="方正仿宋_GBK" w:cs="方正仿宋_GBK"/>
                <w:color w:val="000000"/>
                <w:kern w:val="0"/>
                <w:sz w:val="24"/>
                <w:szCs w:val="24"/>
                <w:lang w:val="en-US" w:eastAsia="zh-CN" w:bidi="ar"/>
              </w:rPr>
              <w:t>母婴工作站项目</w:t>
            </w:r>
          </w:p>
        </w:tc>
      </w:tr>
      <w:tr w14:paraId="72A284DF">
        <w:tblPrEx>
          <w:tblCellMar>
            <w:top w:w="0" w:type="dxa"/>
            <w:left w:w="108" w:type="dxa"/>
            <w:bottom w:w="0" w:type="dxa"/>
            <w:right w:w="108" w:type="dxa"/>
          </w:tblCellMar>
        </w:tblPrEx>
        <w:trPr>
          <w:trHeight w:val="580" w:hRule="atLeast"/>
        </w:trPr>
        <w:tc>
          <w:tcPr>
            <w:tcW w:w="2831"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0ACE471">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供应商名称</w:t>
            </w:r>
          </w:p>
        </w:tc>
        <w:tc>
          <w:tcPr>
            <w:tcW w:w="5811" w:type="dxa"/>
            <w:gridSpan w:val="3"/>
            <w:tcBorders>
              <w:top w:val="single" w:color="auto" w:sz="4" w:space="0"/>
              <w:left w:val="single" w:color="000000" w:sz="4" w:space="0"/>
              <w:bottom w:val="single" w:color="000000" w:sz="4" w:space="0"/>
              <w:right w:val="single" w:color="000000" w:sz="4" w:space="0"/>
            </w:tcBorders>
            <w:shd w:val="clear" w:color="auto" w:fill="auto"/>
            <w:noWrap/>
            <w:vAlign w:val="center"/>
          </w:tcPr>
          <w:p w14:paraId="25F587A8">
            <w:pPr>
              <w:widowControl/>
              <w:adjustRightInd w:val="0"/>
              <w:snapToGrid w:val="0"/>
              <w:jc w:val="center"/>
              <w:rPr>
                <w:rFonts w:ascii="方正仿宋_GBK" w:hAnsi="方正仿宋_GBK" w:eastAsia="方正仿宋_GBK" w:cs="方正仿宋_GBK"/>
                <w:color w:val="000000"/>
                <w:sz w:val="24"/>
              </w:rPr>
            </w:pPr>
            <w:r>
              <w:rPr>
                <w:rFonts w:ascii="方正仿宋_GBK" w:hAnsi="方正仿宋_GBK" w:eastAsia="方正仿宋_GBK" w:cs="方正仿宋_GBK"/>
                <w:color w:val="000000"/>
                <w:sz w:val="24"/>
              </w:rPr>
              <w:t>（盖章）</w:t>
            </w:r>
          </w:p>
        </w:tc>
      </w:tr>
      <w:tr w14:paraId="1E2C94A4">
        <w:tblPrEx>
          <w:tblCellMar>
            <w:top w:w="0" w:type="dxa"/>
            <w:left w:w="108" w:type="dxa"/>
            <w:bottom w:w="0" w:type="dxa"/>
            <w:right w:w="108" w:type="dxa"/>
          </w:tblCellMar>
        </w:tblPrEx>
        <w:trPr>
          <w:trHeight w:val="65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824F4">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产品品牌</w:t>
            </w:r>
            <w:r>
              <w:rPr>
                <w:rFonts w:hint="eastAsia" w:ascii="方正仿宋_GBK" w:hAnsi="方正仿宋_GBK" w:eastAsia="方正仿宋_GBK" w:cs="方正仿宋_GBK"/>
                <w:color w:val="000000"/>
                <w:kern w:val="0"/>
                <w:sz w:val="24"/>
                <w:lang w:val="en-US" w:eastAsia="zh-CN" w:bidi="ar"/>
              </w:rPr>
              <w:t>名或</w:t>
            </w:r>
            <w:r>
              <w:rPr>
                <w:rFonts w:hint="eastAsia" w:ascii="方正仿宋_GBK" w:hAnsi="方正仿宋_GBK" w:eastAsia="方正仿宋_GBK" w:cs="方正仿宋_GBK"/>
                <w:color w:val="000000"/>
                <w:kern w:val="0"/>
                <w:sz w:val="24"/>
                <w:lang w:bidi="ar"/>
              </w:rPr>
              <w:t>型号</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6ACF">
            <w:pPr>
              <w:widowControl/>
              <w:adjustRightInd w:val="0"/>
              <w:snapToGrid w:val="0"/>
              <w:jc w:val="left"/>
              <w:textAlignment w:val="center"/>
              <w:rPr>
                <w:rFonts w:hint="default" w:ascii="方正仿宋_GBK" w:hAnsi="方正仿宋_GBK" w:eastAsia="方正仿宋_GBK" w:cs="方正仿宋_GBK"/>
                <w:color w:val="FF0000"/>
                <w:kern w:val="0"/>
                <w:sz w:val="24"/>
                <w:lang w:val="en-US" w:eastAsia="zh-CN" w:bidi="ar"/>
              </w:rPr>
            </w:pPr>
          </w:p>
        </w:tc>
      </w:tr>
      <w:tr w14:paraId="0550F4D3">
        <w:tblPrEx>
          <w:tblCellMar>
            <w:top w:w="0" w:type="dxa"/>
            <w:left w:w="108" w:type="dxa"/>
            <w:bottom w:w="0" w:type="dxa"/>
            <w:right w:w="108" w:type="dxa"/>
          </w:tblCellMar>
        </w:tblPrEx>
        <w:trPr>
          <w:trHeight w:val="674"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16E7A">
            <w:pPr>
              <w:widowControl/>
              <w:adjustRightInd w:val="0"/>
              <w:snapToGrid w:val="0"/>
              <w:jc w:val="left"/>
              <w:textAlignment w:val="center"/>
              <w:rPr>
                <w:rFonts w:hint="default" w:ascii="方正仿宋_GBK" w:hAnsi="方正仿宋_GBK" w:eastAsia="方正仿宋_GBK" w:cs="方正仿宋_GBK"/>
                <w:color w:val="000000"/>
                <w:kern w:val="0"/>
                <w:sz w:val="24"/>
                <w:lang w:val="en-US" w:eastAsia="zh-CN" w:bidi="ar"/>
              </w:rPr>
            </w:pPr>
            <w:r>
              <w:rPr>
                <w:rFonts w:hint="eastAsia" w:ascii="方正仿宋_GBK" w:hAnsi="方正仿宋_GBK" w:eastAsia="方正仿宋_GBK" w:cs="方正仿宋_GBK"/>
                <w:color w:val="000000"/>
                <w:kern w:val="0"/>
                <w:sz w:val="24"/>
                <w:lang w:val="en-US" w:eastAsia="zh-CN" w:bidi="ar"/>
              </w:rPr>
              <w:t>项目总报价</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565B7">
            <w:pPr>
              <w:widowControl/>
              <w:adjustRightInd w:val="0"/>
              <w:snapToGrid w:val="0"/>
              <w:jc w:val="center"/>
              <w:textAlignment w:val="center"/>
              <w:rPr>
                <w:rFonts w:hint="eastAsia" w:ascii="方正仿宋_GBK" w:hAnsi="方正仿宋_GBK" w:eastAsia="方正仿宋_GBK" w:cs="方正仿宋_GBK"/>
                <w:color w:val="FF0000"/>
                <w:kern w:val="0"/>
                <w:sz w:val="24"/>
                <w:lang w:eastAsia="zh-CN" w:bidi="ar"/>
              </w:rPr>
            </w:pPr>
            <w:r>
              <w:rPr>
                <w:rFonts w:ascii="方正仿宋_GBK" w:hAnsi="方正仿宋_GBK" w:eastAsia="方正仿宋_GBK" w:cs="方正仿宋_GBK"/>
                <w:kern w:val="0"/>
                <w:sz w:val="24"/>
                <w:lang w:bidi="ar"/>
              </w:rPr>
              <w:t>元</w:t>
            </w:r>
            <w:r>
              <w:rPr>
                <w:rFonts w:hint="eastAsia" w:ascii="方正仿宋_GBK" w:hAnsi="方正仿宋_GBK" w:eastAsia="方正仿宋_GBK" w:cs="方正仿宋_GBK"/>
                <w:kern w:val="0"/>
                <w:sz w:val="24"/>
                <w:lang w:eastAsia="zh-CN" w:bidi="ar"/>
              </w:rPr>
              <w:t>（</w:t>
            </w:r>
            <w:r>
              <w:rPr>
                <w:rFonts w:hint="eastAsia" w:ascii="方正仿宋_GBK" w:hAnsi="方正仿宋_GBK" w:eastAsia="方正仿宋_GBK" w:cs="方正仿宋_GBK"/>
                <w:kern w:val="0"/>
                <w:sz w:val="24"/>
                <w:lang w:val="en-US" w:eastAsia="zh-CN" w:bidi="ar"/>
              </w:rPr>
              <w:t>大写：人民币</w:t>
            </w:r>
            <w:r>
              <w:rPr>
                <w:rFonts w:hint="eastAsia" w:ascii="方正仿宋_GBK" w:hAnsi="方正仿宋_GBK" w:eastAsia="方正仿宋_GBK" w:cs="方正仿宋_GBK"/>
                <w:kern w:val="0"/>
                <w:sz w:val="24"/>
                <w:lang w:eastAsia="zh-CN" w:bidi="ar"/>
              </w:rPr>
              <w:t>）</w:t>
            </w:r>
          </w:p>
        </w:tc>
      </w:tr>
      <w:tr w14:paraId="3D9E8710">
        <w:tblPrEx>
          <w:tblCellMar>
            <w:top w:w="0" w:type="dxa"/>
            <w:left w:w="108" w:type="dxa"/>
            <w:bottom w:w="0" w:type="dxa"/>
            <w:right w:w="108" w:type="dxa"/>
          </w:tblCellMar>
        </w:tblPrEx>
        <w:trPr>
          <w:trHeight w:val="535"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A90C">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供应商联系人</w:t>
            </w:r>
          </w:p>
        </w:tc>
        <w:tc>
          <w:tcPr>
            <w:tcW w:w="2192"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213791D">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auto" w:sz="4" w:space="0"/>
              <w:bottom w:val="single" w:color="000000" w:sz="4" w:space="0"/>
              <w:right w:val="single" w:color="auto" w:sz="4" w:space="0"/>
            </w:tcBorders>
            <w:shd w:val="clear" w:color="auto" w:fill="auto"/>
            <w:noWrap/>
            <w:vAlign w:val="center"/>
          </w:tcPr>
          <w:p w14:paraId="370EB346">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供应商联系电话</w:t>
            </w:r>
          </w:p>
        </w:tc>
        <w:tc>
          <w:tcPr>
            <w:tcW w:w="2095"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0AA6992">
            <w:pPr>
              <w:widowControl/>
              <w:adjustRightInd w:val="0"/>
              <w:snapToGrid w:val="0"/>
              <w:rPr>
                <w:rFonts w:ascii="方正仿宋_GBK" w:hAnsi="方正仿宋_GBK" w:eastAsia="方正仿宋_GBK" w:cs="方正仿宋_GBK"/>
                <w:color w:val="000000"/>
                <w:sz w:val="24"/>
              </w:rPr>
            </w:pPr>
          </w:p>
        </w:tc>
      </w:tr>
      <w:tr w14:paraId="620C25F7">
        <w:tblPrEx>
          <w:tblCellMar>
            <w:top w:w="0" w:type="dxa"/>
            <w:left w:w="108" w:type="dxa"/>
            <w:bottom w:w="0" w:type="dxa"/>
            <w:right w:w="108" w:type="dxa"/>
          </w:tblCellMar>
        </w:tblPrEx>
        <w:trPr>
          <w:trHeight w:val="58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22DA">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地址</w:t>
            </w:r>
          </w:p>
        </w:tc>
        <w:tc>
          <w:tcPr>
            <w:tcW w:w="2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41054">
            <w:pPr>
              <w:widowControl/>
              <w:adjustRightInd w:val="0"/>
              <w:snapToGrid w:val="0"/>
              <w:rPr>
                <w:rFonts w:ascii="方正仿宋_GBK" w:hAnsi="方正仿宋_GBK" w:eastAsia="方正仿宋_GBK" w:cs="方正仿宋_GBK"/>
                <w:color w:val="000000"/>
                <w:sz w:val="24"/>
              </w:rPr>
            </w:pP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BE55">
            <w:pPr>
              <w:widowControl/>
              <w:adjustRightInd w:val="0"/>
              <w:snapToGrid w:val="0"/>
              <w:jc w:val="center"/>
              <w:rPr>
                <w:rFonts w:hint="eastAsia" w:ascii="方正仿宋_GBK" w:hAnsi="方正仿宋_GBK" w:eastAsia="方正仿宋_GBK" w:cs="方正仿宋_GBK"/>
                <w:color w:val="000000"/>
                <w:sz w:val="24"/>
                <w:lang w:val="en-US" w:eastAsia="zh-CN"/>
              </w:rPr>
            </w:pPr>
            <w:r>
              <w:rPr>
                <w:rFonts w:hint="eastAsia" w:ascii="方正仿宋_GBK" w:hAnsi="方正仿宋_GBK" w:eastAsia="方正仿宋_GBK" w:cs="方正仿宋_GBK"/>
                <w:color w:val="000000"/>
                <w:sz w:val="24"/>
                <w:lang w:val="en-US" w:eastAsia="zh-CN"/>
              </w:rPr>
              <w:t>邮箱</w:t>
            </w:r>
          </w:p>
        </w:tc>
        <w:tc>
          <w:tcPr>
            <w:tcW w:w="20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95335">
            <w:pPr>
              <w:widowControl/>
              <w:adjustRightInd w:val="0"/>
              <w:snapToGrid w:val="0"/>
              <w:rPr>
                <w:rFonts w:ascii="方正仿宋_GBK" w:hAnsi="方正仿宋_GBK" w:eastAsia="方正仿宋_GBK" w:cs="方正仿宋_GBK"/>
                <w:color w:val="000000"/>
                <w:sz w:val="24"/>
              </w:rPr>
            </w:pPr>
          </w:p>
        </w:tc>
      </w:tr>
      <w:tr w14:paraId="0EA1AE89">
        <w:tblPrEx>
          <w:tblCellMar>
            <w:top w:w="0" w:type="dxa"/>
            <w:left w:w="108" w:type="dxa"/>
            <w:bottom w:w="0" w:type="dxa"/>
            <w:right w:w="108" w:type="dxa"/>
          </w:tblCellMar>
        </w:tblPrEx>
        <w:trPr>
          <w:trHeight w:val="578"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1434">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供应商规模</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198F">
            <w:pPr>
              <w:widowControl/>
              <w:adjustRightInd w:val="0"/>
              <w:snapToGrid w:val="0"/>
              <w:jc w:val="center"/>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（大/中/小/微）型企业</w:t>
            </w:r>
          </w:p>
        </w:tc>
      </w:tr>
      <w:tr w14:paraId="7C71A18A">
        <w:tblPrEx>
          <w:tblCellMar>
            <w:top w:w="0" w:type="dxa"/>
            <w:left w:w="108" w:type="dxa"/>
            <w:bottom w:w="0" w:type="dxa"/>
            <w:right w:w="108" w:type="dxa"/>
          </w:tblCellMar>
        </w:tblPrEx>
        <w:trPr>
          <w:trHeight w:val="811"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F889">
            <w:pPr>
              <w:widowControl/>
              <w:adjustRightInd w:val="0"/>
              <w:snapToGrid w:val="0"/>
              <w:jc w:val="left"/>
              <w:textAlignment w:val="center"/>
              <w:rPr>
                <w:rFonts w:ascii="方正仿宋_GBK" w:hAnsi="方正仿宋_GBK" w:eastAsia="方正仿宋_GBK" w:cs="方正仿宋_GBK"/>
                <w:color w:val="000000"/>
                <w:kern w:val="0"/>
                <w:sz w:val="24"/>
                <w:lang w:bidi="ar"/>
              </w:rPr>
            </w:pPr>
            <w:r>
              <w:rPr>
                <w:rFonts w:hint="eastAsia" w:ascii="方正仿宋_GBK" w:hAnsi="方正仿宋_GBK" w:eastAsia="方正仿宋_GBK" w:cs="方正仿宋_GBK"/>
                <w:color w:val="000000"/>
                <w:kern w:val="0"/>
                <w:sz w:val="24"/>
                <w:lang w:bidi="ar"/>
              </w:rPr>
              <w:t>供应商所属国民经济行业分类</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767F1">
            <w:pPr>
              <w:widowControl/>
              <w:adjustRightInd w:val="0"/>
              <w:snapToGrid w:val="0"/>
              <w:textAlignment w:val="center"/>
              <w:rPr>
                <w:rFonts w:ascii="方正仿宋_GBK" w:hAnsi="方正仿宋_GBK" w:eastAsia="方正仿宋_GBK" w:cs="方正仿宋_GBK"/>
                <w:color w:val="000000"/>
                <w:kern w:val="0"/>
                <w:sz w:val="24"/>
                <w:lang w:bidi="ar"/>
              </w:rPr>
            </w:pPr>
          </w:p>
        </w:tc>
      </w:tr>
      <w:tr w14:paraId="378CABF8">
        <w:tblPrEx>
          <w:tblCellMar>
            <w:top w:w="0" w:type="dxa"/>
            <w:left w:w="108" w:type="dxa"/>
            <w:bottom w:w="0" w:type="dxa"/>
            <w:right w:w="108" w:type="dxa"/>
          </w:tblCellMar>
        </w:tblPrEx>
        <w:trPr>
          <w:trHeight w:val="1450"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5063">
            <w:pPr>
              <w:widowControl/>
              <w:adjustRightInd w:val="0"/>
              <w:snapToGrid w:val="0"/>
              <w:jc w:val="left"/>
              <w:textAlignment w:val="center"/>
              <w:rPr>
                <w:rFonts w:hint="eastAsia" w:ascii="方正仿宋_GBK" w:hAnsi="方正仿宋_GBK" w:eastAsia="方正仿宋_GBK" w:cs="方正仿宋_GBK"/>
                <w:color w:val="000000"/>
                <w:kern w:val="0"/>
                <w:sz w:val="24"/>
                <w:lang w:eastAsia="zh-CN" w:bidi="ar"/>
              </w:rPr>
            </w:pPr>
            <w:r>
              <w:rPr>
                <w:rFonts w:hint="eastAsia" w:ascii="方正仿宋_GBK" w:hAnsi="方正仿宋_GBK" w:eastAsia="方正仿宋_GBK" w:cs="方正仿宋_GBK"/>
                <w:color w:val="000000"/>
                <w:kern w:val="0"/>
                <w:sz w:val="24"/>
                <w:lang w:bidi="ar"/>
              </w:rPr>
              <w:t>能否完成附件</w:t>
            </w:r>
            <w:r>
              <w:rPr>
                <w:rFonts w:ascii="方正仿宋_GBK" w:hAnsi="方正仿宋_GBK" w:eastAsia="方正仿宋_GBK" w:cs="方正仿宋_GBK"/>
                <w:color w:val="000000"/>
                <w:kern w:val="0"/>
                <w:sz w:val="24"/>
                <w:lang w:bidi="ar"/>
              </w:rPr>
              <w:t>1</w:t>
            </w:r>
            <w:r>
              <w:rPr>
                <w:rFonts w:hint="eastAsia" w:ascii="方正仿宋_GBK" w:hAnsi="方正仿宋_GBK" w:eastAsia="方正仿宋_GBK" w:cs="方正仿宋_GBK"/>
                <w:color w:val="000000"/>
                <w:kern w:val="0"/>
                <w:sz w:val="24"/>
                <w:lang w:bidi="ar"/>
              </w:rPr>
              <w:t>产品的</w:t>
            </w:r>
            <w:r>
              <w:rPr>
                <w:rFonts w:hint="eastAsia" w:ascii="方正仿宋_GBK" w:hAnsi="方正仿宋_GBK" w:eastAsia="方正仿宋_GBK" w:cs="方正仿宋_GBK"/>
                <w:color w:val="000000"/>
                <w:kern w:val="0"/>
                <w:sz w:val="24"/>
                <w:lang w:val="en-US" w:eastAsia="zh-CN" w:bidi="ar"/>
              </w:rPr>
              <w:t>需求参数</w:t>
            </w:r>
            <w:r>
              <w:rPr>
                <w:rFonts w:hint="eastAsia" w:ascii="Times New Roman" w:hAnsi="Times New Roman" w:eastAsia="方正仿宋_GBK" w:cs="Times New Roman"/>
                <w:color w:val="000000"/>
                <w:kern w:val="0"/>
                <w:sz w:val="24"/>
                <w:lang w:val="en-US" w:eastAsia="zh-CN" w:bidi="ar"/>
              </w:rPr>
              <w:t>（若不能，请说明原因）</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11DD2">
            <w:pPr>
              <w:widowControl/>
              <w:adjustRightInd w:val="0"/>
              <w:snapToGrid w:val="0"/>
              <w:jc w:val="left"/>
              <w:textAlignment w:val="center"/>
              <w:rPr>
                <w:rFonts w:ascii="方正仿宋_GBK" w:hAnsi="方正仿宋_GBK" w:eastAsia="方正仿宋_GBK" w:cs="方正仿宋_GBK"/>
                <w:color w:val="000000"/>
                <w:sz w:val="24"/>
              </w:rPr>
            </w:pPr>
          </w:p>
        </w:tc>
      </w:tr>
      <w:tr w14:paraId="4971ABA0">
        <w:tblPrEx>
          <w:tblCellMar>
            <w:top w:w="0" w:type="dxa"/>
            <w:left w:w="108" w:type="dxa"/>
            <w:bottom w:w="0" w:type="dxa"/>
            <w:right w:w="108" w:type="dxa"/>
          </w:tblCellMar>
        </w:tblPrEx>
        <w:trPr>
          <w:trHeight w:val="1018"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0B8B">
            <w:pPr>
              <w:widowControl/>
              <w:adjustRightInd w:val="0"/>
              <w:snapToGrid w:val="0"/>
              <w:jc w:val="left"/>
              <w:textAlignment w:val="center"/>
              <w:rPr>
                <w:rFonts w:hint="eastAsia" w:ascii="方正仿宋_GBK" w:hAnsi="方正仿宋_GBK" w:eastAsia="方正仿宋_GBK" w:cs="方正仿宋_GBK"/>
                <w:color w:val="000000"/>
                <w:kern w:val="0"/>
                <w:sz w:val="24"/>
                <w:lang w:bidi="ar"/>
              </w:rPr>
            </w:pPr>
            <w:r>
              <w:rPr>
                <w:rFonts w:hint="eastAsia" w:ascii="Times New Roman" w:hAnsi="Times New Roman" w:eastAsia="方正仿宋_GBK" w:cs="Times New Roman"/>
                <w:color w:val="000000"/>
                <w:kern w:val="0"/>
                <w:sz w:val="24"/>
                <w:lang w:val="en-US" w:eastAsia="zh-CN" w:bidi="ar"/>
              </w:rPr>
              <w:t>供应商认为完成本项目应具备的特定资质</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94C65">
            <w:pPr>
              <w:widowControl/>
              <w:adjustRightInd w:val="0"/>
              <w:snapToGrid w:val="0"/>
              <w:jc w:val="left"/>
              <w:textAlignment w:val="center"/>
              <w:rPr>
                <w:rFonts w:ascii="方正仿宋_GBK" w:hAnsi="方正仿宋_GBK" w:eastAsia="方正仿宋_GBK" w:cs="方正仿宋_GBK"/>
                <w:color w:val="000000"/>
                <w:sz w:val="24"/>
              </w:rPr>
            </w:pPr>
          </w:p>
        </w:tc>
      </w:tr>
      <w:tr w14:paraId="67D4A272">
        <w:tblPrEx>
          <w:tblCellMar>
            <w:top w:w="0" w:type="dxa"/>
            <w:left w:w="108" w:type="dxa"/>
            <w:bottom w:w="0" w:type="dxa"/>
            <w:right w:w="108" w:type="dxa"/>
          </w:tblCellMar>
        </w:tblPrEx>
        <w:trPr>
          <w:trHeight w:val="2647" w:hRule="atLeast"/>
        </w:trPr>
        <w:tc>
          <w:tcPr>
            <w:tcW w:w="28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FEBE2">
            <w:pPr>
              <w:widowControl/>
              <w:adjustRightInd w:val="0"/>
              <w:snapToGrid w:val="0"/>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lang w:bidi="ar"/>
              </w:rPr>
              <w:t>其他需要注明的事项以及对此次采购的意见与建议</w:t>
            </w:r>
          </w:p>
        </w:tc>
        <w:tc>
          <w:tcPr>
            <w:tcW w:w="581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C7EF">
            <w:pPr>
              <w:widowControl/>
              <w:adjustRightInd w:val="0"/>
              <w:snapToGrid w:val="0"/>
              <w:jc w:val="left"/>
              <w:rPr>
                <w:rFonts w:ascii="方正仿宋_GBK" w:hAnsi="方正仿宋_GBK" w:eastAsia="方正仿宋_GBK" w:cs="方正仿宋_GBK"/>
                <w:color w:val="000000"/>
                <w:sz w:val="24"/>
              </w:rPr>
            </w:pPr>
          </w:p>
        </w:tc>
      </w:tr>
      <w:tr w14:paraId="5BB44EFF">
        <w:tblPrEx>
          <w:tblCellMar>
            <w:top w:w="0" w:type="dxa"/>
            <w:left w:w="108" w:type="dxa"/>
            <w:bottom w:w="0" w:type="dxa"/>
            <w:right w:w="108" w:type="dxa"/>
          </w:tblCellMar>
        </w:tblPrEx>
        <w:trPr>
          <w:trHeight w:val="288" w:hRule="atLeast"/>
        </w:trPr>
        <w:tc>
          <w:tcPr>
            <w:tcW w:w="6547" w:type="dxa"/>
            <w:gridSpan w:val="3"/>
            <w:tcBorders>
              <w:top w:val="nil"/>
              <w:left w:val="nil"/>
              <w:bottom w:val="nil"/>
              <w:right w:val="nil"/>
            </w:tcBorders>
            <w:shd w:val="clear" w:color="auto" w:fill="auto"/>
            <w:noWrap/>
            <w:vAlign w:val="center"/>
          </w:tcPr>
          <w:p w14:paraId="1B053F44">
            <w:pPr>
              <w:widowControl/>
              <w:adjustRightInd w:val="0"/>
              <w:snapToGrid w:val="0"/>
              <w:jc w:val="right"/>
              <w:textAlignment w:val="center"/>
              <w:rPr>
                <w:rFonts w:ascii="方正仿宋_GBK" w:hAnsi="方正仿宋_GBK" w:eastAsia="方正仿宋_GBK" w:cs="方正仿宋_GBK"/>
                <w:color w:val="000000"/>
                <w:kern w:val="0"/>
                <w:sz w:val="28"/>
                <w:szCs w:val="28"/>
                <w:lang w:bidi="ar"/>
              </w:rPr>
            </w:pPr>
          </w:p>
          <w:p w14:paraId="45E07E49">
            <w:pPr>
              <w:widowControl/>
              <w:adjustRightInd w:val="0"/>
              <w:snapToGrid w:val="0"/>
              <w:jc w:val="right"/>
              <w:textAlignment w:val="center"/>
              <w:rPr>
                <w:rFonts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供应商名称（加盖公章）：</w:t>
            </w:r>
          </w:p>
        </w:tc>
        <w:tc>
          <w:tcPr>
            <w:tcW w:w="2095" w:type="dxa"/>
            <w:tcBorders>
              <w:top w:val="nil"/>
              <w:left w:val="nil"/>
              <w:bottom w:val="nil"/>
              <w:right w:val="nil"/>
            </w:tcBorders>
            <w:shd w:val="clear" w:color="auto" w:fill="auto"/>
            <w:noWrap/>
            <w:vAlign w:val="center"/>
          </w:tcPr>
          <w:p w14:paraId="2880246D">
            <w:pPr>
              <w:widowControl/>
              <w:adjustRightInd w:val="0"/>
              <w:snapToGrid w:val="0"/>
              <w:rPr>
                <w:rFonts w:ascii="方正仿宋_GBK" w:hAnsi="方正仿宋_GBK" w:eastAsia="方正仿宋_GBK" w:cs="方正仿宋_GBK"/>
                <w:color w:val="000000"/>
                <w:sz w:val="28"/>
                <w:szCs w:val="28"/>
              </w:rPr>
            </w:pPr>
          </w:p>
        </w:tc>
      </w:tr>
      <w:tr w14:paraId="66D8B2B5">
        <w:tblPrEx>
          <w:tblCellMar>
            <w:top w:w="0" w:type="dxa"/>
            <w:left w:w="108" w:type="dxa"/>
            <w:bottom w:w="0" w:type="dxa"/>
            <w:right w:w="108" w:type="dxa"/>
          </w:tblCellMar>
        </w:tblPrEx>
        <w:trPr>
          <w:trHeight w:val="288" w:hRule="atLeast"/>
        </w:trPr>
        <w:tc>
          <w:tcPr>
            <w:tcW w:w="8642" w:type="dxa"/>
            <w:gridSpan w:val="4"/>
            <w:tcBorders>
              <w:top w:val="nil"/>
              <w:left w:val="nil"/>
              <w:bottom w:val="nil"/>
              <w:right w:val="nil"/>
            </w:tcBorders>
            <w:shd w:val="clear" w:color="auto" w:fill="auto"/>
            <w:noWrap/>
            <w:vAlign w:val="center"/>
          </w:tcPr>
          <w:p w14:paraId="05E1E86F">
            <w:pPr>
              <w:widowControl/>
              <w:adjustRightInd w:val="0"/>
              <w:snapToGrid w:val="0"/>
              <w:jc w:val="right"/>
              <w:textAlignment w:val="center"/>
              <w:rPr>
                <w:rFonts w:ascii="方正仿宋_GBK" w:hAnsi="方正仿宋_GBK" w:eastAsia="方正仿宋_GBK" w:cs="方正仿宋_GBK"/>
                <w:color w:val="000000"/>
                <w:sz w:val="28"/>
                <w:szCs w:val="28"/>
              </w:rPr>
            </w:pPr>
            <w:r>
              <w:rPr>
                <w:rFonts w:hint="eastAsia" w:ascii="方正仿宋_GBK" w:hAnsi="方正仿宋_GBK" w:eastAsia="方正仿宋_GBK" w:cs="方正仿宋_GBK"/>
                <w:color w:val="000000"/>
                <w:kern w:val="0"/>
                <w:sz w:val="28"/>
                <w:szCs w:val="28"/>
                <w:lang w:bidi="ar"/>
              </w:rPr>
              <w:t>年    月     日</w:t>
            </w:r>
          </w:p>
        </w:tc>
      </w:tr>
    </w:tbl>
    <w:p w14:paraId="65A48AEF">
      <w:pPr>
        <w:rPr>
          <w:rFonts w:hint="eastAsia" w:ascii="方正黑体_GBK" w:hAnsi="方正黑体_GBK" w:eastAsia="方正黑体_GBK" w:cs="方正黑体_GBK"/>
          <w:color w:val="000000"/>
          <w:sz w:val="28"/>
          <w:szCs w:val="28"/>
          <w:lang w:val="en-US" w:eastAsia="zh-CN"/>
        </w:rPr>
      </w:pPr>
    </w:p>
    <w:p w14:paraId="1D360FE5">
      <w:pPr>
        <w:rPr>
          <w:rFonts w:hint="eastAsia" w:ascii="方正黑体_GBK" w:hAnsi="方正黑体_GBK" w:eastAsia="方正黑体_GBK" w:cs="方正黑体_GBK"/>
          <w:color w:val="000000"/>
          <w:sz w:val="32"/>
          <w:szCs w:val="32"/>
          <w:lang w:val="en-US" w:eastAsia="zh-CN"/>
        </w:rPr>
        <w:sectPr>
          <w:pgSz w:w="11906" w:h="16838"/>
          <w:pgMar w:top="1440" w:right="1800" w:bottom="1440" w:left="1800" w:header="851" w:footer="992" w:gutter="0"/>
          <w:cols w:space="425" w:num="1"/>
          <w:docGrid w:type="lines" w:linePitch="312" w:charSpace="0"/>
        </w:sectPr>
      </w:pPr>
    </w:p>
    <w:p w14:paraId="759FC0D1">
      <w:pPr>
        <w:tabs>
          <w:tab w:val="left" w:pos="5311"/>
        </w:tabs>
        <w:bidi w:val="0"/>
        <w:jc w:val="center"/>
        <w:outlineLvl w:val="9"/>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二、</w:t>
      </w:r>
      <w:r>
        <w:rPr>
          <w:rFonts w:hint="eastAsia" w:ascii="黑体" w:hAnsi="黑体" w:eastAsia="黑体" w:cs="黑体"/>
          <w:sz w:val="32"/>
          <w:szCs w:val="32"/>
        </w:rPr>
        <w:t>供应商营业执照</w:t>
      </w:r>
      <w:r>
        <w:rPr>
          <w:rFonts w:hint="eastAsia" w:ascii="方正仿宋_GBK" w:hAnsi="方正仿宋_GBK" w:eastAsia="方正仿宋_GBK" w:cs="方正仿宋_GBK"/>
          <w:color w:val="000000"/>
          <w:kern w:val="0"/>
          <w:sz w:val="24"/>
          <w:szCs w:val="24"/>
          <w:lang w:bidi="ar"/>
        </w:rPr>
        <w:t>（加盖公章）</w:t>
      </w:r>
    </w:p>
    <w:p w14:paraId="04657AD8">
      <w:pPr>
        <w:pStyle w:val="4"/>
        <w:rPr>
          <w:rFonts w:hint="eastAsia"/>
          <w:lang w:val="en-US" w:eastAsia="zh-CN"/>
        </w:rPr>
      </w:pPr>
    </w:p>
    <w:p w14:paraId="30314F0B">
      <w:pPr>
        <w:rPr>
          <w:rFonts w:hint="eastAsia"/>
          <w:lang w:val="en-US" w:eastAsia="zh-CN"/>
        </w:rPr>
      </w:pPr>
    </w:p>
    <w:p w14:paraId="283E9B41">
      <w:pPr>
        <w:pStyle w:val="4"/>
        <w:rPr>
          <w:rFonts w:hint="eastAsia"/>
          <w:lang w:val="en-US" w:eastAsia="zh-CN"/>
        </w:rPr>
      </w:pPr>
    </w:p>
    <w:p w14:paraId="33D25A32">
      <w:pPr>
        <w:rPr>
          <w:rFonts w:hint="eastAsia"/>
          <w:lang w:val="en-US" w:eastAsia="zh-CN"/>
        </w:rPr>
      </w:pPr>
    </w:p>
    <w:p w14:paraId="189357BD">
      <w:pPr>
        <w:pStyle w:val="4"/>
        <w:rPr>
          <w:rFonts w:hint="eastAsia"/>
          <w:lang w:val="en-US" w:eastAsia="zh-CN"/>
        </w:rPr>
      </w:pPr>
    </w:p>
    <w:p w14:paraId="644E796B">
      <w:pPr>
        <w:rPr>
          <w:rFonts w:hint="eastAsia"/>
          <w:lang w:val="en-US" w:eastAsia="zh-CN"/>
        </w:rPr>
      </w:pPr>
    </w:p>
    <w:p w14:paraId="762C18C4">
      <w:pPr>
        <w:pStyle w:val="4"/>
        <w:rPr>
          <w:rFonts w:hint="eastAsia"/>
          <w:lang w:val="en-US" w:eastAsia="zh-CN"/>
        </w:rPr>
      </w:pPr>
    </w:p>
    <w:p w14:paraId="70FFFA10">
      <w:pPr>
        <w:rPr>
          <w:rFonts w:hint="eastAsia"/>
          <w:lang w:val="en-US" w:eastAsia="zh-CN"/>
        </w:rPr>
      </w:pPr>
    </w:p>
    <w:p w14:paraId="2F11F3AB">
      <w:pPr>
        <w:pStyle w:val="4"/>
        <w:rPr>
          <w:rFonts w:hint="eastAsia"/>
          <w:lang w:val="en-US" w:eastAsia="zh-CN"/>
        </w:rPr>
      </w:pPr>
    </w:p>
    <w:p w14:paraId="0E6501D1">
      <w:pPr>
        <w:rPr>
          <w:rFonts w:hint="eastAsia"/>
          <w:lang w:val="en-US" w:eastAsia="zh-CN"/>
        </w:rPr>
      </w:pPr>
    </w:p>
    <w:p w14:paraId="32BB1DA8">
      <w:pPr>
        <w:pStyle w:val="4"/>
        <w:rPr>
          <w:rFonts w:hint="eastAsia"/>
          <w:lang w:val="en-US" w:eastAsia="zh-CN"/>
        </w:rPr>
      </w:pPr>
    </w:p>
    <w:p w14:paraId="67AE3B88">
      <w:pPr>
        <w:rPr>
          <w:rFonts w:hint="eastAsia"/>
          <w:lang w:val="en-US" w:eastAsia="zh-CN"/>
        </w:rPr>
      </w:pPr>
    </w:p>
    <w:p w14:paraId="11F29547">
      <w:pPr>
        <w:pStyle w:val="4"/>
        <w:rPr>
          <w:rFonts w:hint="eastAsia"/>
          <w:lang w:val="en-US" w:eastAsia="zh-CN"/>
        </w:rPr>
      </w:pPr>
    </w:p>
    <w:p w14:paraId="7CEFE5D9">
      <w:pPr>
        <w:rPr>
          <w:rFonts w:hint="eastAsia"/>
          <w:lang w:val="en-US" w:eastAsia="zh-CN"/>
        </w:rPr>
      </w:pPr>
    </w:p>
    <w:p w14:paraId="3B8B68A4">
      <w:pPr>
        <w:pStyle w:val="4"/>
        <w:rPr>
          <w:rFonts w:hint="eastAsia"/>
          <w:lang w:val="en-US" w:eastAsia="zh-CN"/>
        </w:rPr>
      </w:pPr>
    </w:p>
    <w:p w14:paraId="3BF35429">
      <w:pPr>
        <w:rPr>
          <w:rFonts w:hint="eastAsia"/>
          <w:lang w:val="en-US" w:eastAsia="zh-CN"/>
        </w:rPr>
      </w:pPr>
    </w:p>
    <w:p w14:paraId="787CEBCF">
      <w:pPr>
        <w:pStyle w:val="4"/>
        <w:rPr>
          <w:rFonts w:hint="eastAsia"/>
          <w:lang w:val="en-US" w:eastAsia="zh-CN"/>
        </w:rPr>
      </w:pPr>
    </w:p>
    <w:p w14:paraId="78F214EB">
      <w:pPr>
        <w:rPr>
          <w:rFonts w:hint="eastAsia"/>
          <w:lang w:val="en-US" w:eastAsia="zh-CN"/>
        </w:rPr>
      </w:pPr>
    </w:p>
    <w:p w14:paraId="6AD85742">
      <w:pPr>
        <w:pStyle w:val="4"/>
        <w:rPr>
          <w:rFonts w:hint="eastAsia"/>
          <w:lang w:val="en-US" w:eastAsia="zh-CN"/>
        </w:rPr>
      </w:pPr>
    </w:p>
    <w:p w14:paraId="7247037C">
      <w:pPr>
        <w:rPr>
          <w:rFonts w:hint="eastAsia"/>
          <w:lang w:val="en-US" w:eastAsia="zh-CN"/>
        </w:rPr>
      </w:pPr>
    </w:p>
    <w:p w14:paraId="4A4375DC">
      <w:pPr>
        <w:pStyle w:val="4"/>
        <w:rPr>
          <w:rFonts w:hint="eastAsia"/>
          <w:lang w:val="en-US" w:eastAsia="zh-CN"/>
        </w:rPr>
      </w:pPr>
    </w:p>
    <w:p w14:paraId="550A6016">
      <w:pPr>
        <w:rPr>
          <w:rFonts w:hint="eastAsia"/>
          <w:lang w:val="en-US" w:eastAsia="zh-CN"/>
        </w:rPr>
      </w:pPr>
    </w:p>
    <w:p w14:paraId="71E1CA60">
      <w:pPr>
        <w:pStyle w:val="4"/>
        <w:rPr>
          <w:rFonts w:hint="eastAsia"/>
          <w:lang w:val="en-US" w:eastAsia="zh-CN"/>
        </w:rPr>
      </w:pPr>
    </w:p>
    <w:p w14:paraId="52A18FD4">
      <w:pPr>
        <w:rPr>
          <w:rFonts w:hint="eastAsia"/>
          <w:lang w:val="en-US" w:eastAsia="zh-CN"/>
        </w:rPr>
      </w:pPr>
    </w:p>
    <w:p w14:paraId="2A81E6DD">
      <w:pPr>
        <w:pStyle w:val="4"/>
        <w:rPr>
          <w:rFonts w:hint="eastAsia"/>
          <w:lang w:val="en-US" w:eastAsia="zh-CN"/>
        </w:rPr>
      </w:pPr>
    </w:p>
    <w:p w14:paraId="37C6A0F9">
      <w:pPr>
        <w:rPr>
          <w:rFonts w:hint="eastAsia"/>
          <w:lang w:val="en-US" w:eastAsia="zh-CN"/>
        </w:rPr>
      </w:pPr>
    </w:p>
    <w:p w14:paraId="2E364484">
      <w:pPr>
        <w:pStyle w:val="4"/>
        <w:rPr>
          <w:rFonts w:hint="eastAsia"/>
          <w:lang w:val="en-US" w:eastAsia="zh-CN"/>
        </w:rPr>
      </w:pPr>
    </w:p>
    <w:p w14:paraId="6472F6B9">
      <w:pPr>
        <w:rPr>
          <w:rFonts w:hint="eastAsia"/>
          <w:lang w:val="en-US" w:eastAsia="zh-CN"/>
        </w:rPr>
      </w:pPr>
    </w:p>
    <w:p w14:paraId="08361134">
      <w:pPr>
        <w:pStyle w:val="4"/>
        <w:rPr>
          <w:rFonts w:hint="eastAsia"/>
          <w:lang w:val="en-US" w:eastAsia="zh-CN"/>
        </w:rPr>
      </w:pPr>
    </w:p>
    <w:p w14:paraId="6BC8FA90">
      <w:pPr>
        <w:rPr>
          <w:rFonts w:hint="eastAsia"/>
          <w:lang w:val="en-US" w:eastAsia="zh-CN"/>
        </w:rPr>
      </w:pPr>
    </w:p>
    <w:p w14:paraId="03D17036">
      <w:pPr>
        <w:pStyle w:val="4"/>
        <w:rPr>
          <w:rFonts w:hint="eastAsia"/>
          <w:lang w:val="en-US" w:eastAsia="zh-CN"/>
        </w:rPr>
      </w:pPr>
    </w:p>
    <w:p w14:paraId="5AEE765C">
      <w:pPr>
        <w:rPr>
          <w:rFonts w:hint="eastAsia"/>
          <w:lang w:val="en-US" w:eastAsia="zh-CN"/>
        </w:rPr>
      </w:pPr>
    </w:p>
    <w:p w14:paraId="1F7E0C0A">
      <w:pPr>
        <w:pStyle w:val="4"/>
        <w:rPr>
          <w:rFonts w:hint="eastAsia"/>
          <w:lang w:val="en-US" w:eastAsia="zh-CN"/>
        </w:rPr>
      </w:pPr>
    </w:p>
    <w:p w14:paraId="7708E2B2">
      <w:pPr>
        <w:rPr>
          <w:rFonts w:hint="eastAsia"/>
          <w:lang w:val="en-US" w:eastAsia="zh-CN"/>
        </w:rPr>
        <w:sectPr>
          <w:pgSz w:w="11906" w:h="16838"/>
          <w:pgMar w:top="1440" w:right="1800" w:bottom="1440" w:left="1800" w:header="851" w:footer="992" w:gutter="0"/>
          <w:cols w:space="425" w:num="1"/>
          <w:docGrid w:type="lines" w:linePitch="312" w:charSpace="0"/>
        </w:sectPr>
      </w:pPr>
    </w:p>
    <w:p w14:paraId="0804B25F">
      <w:pPr>
        <w:tabs>
          <w:tab w:val="left" w:pos="5311"/>
        </w:tabs>
        <w:bidi w:val="0"/>
        <w:jc w:val="center"/>
        <w:outlineLvl w:val="9"/>
        <w:rPr>
          <w:rFonts w:hint="default" w:ascii="方正黑体_GBK" w:hAnsi="方正黑体_GBK" w:eastAsia="方正黑体_GBK" w:cs="方正黑体_GBK"/>
          <w:kern w:val="2"/>
          <w:sz w:val="32"/>
          <w:szCs w:val="32"/>
          <w:lang w:val="en-US" w:eastAsia="zh-CN" w:bidi="ar-SA"/>
        </w:rPr>
      </w:pPr>
      <w:r>
        <w:rPr>
          <w:rFonts w:hint="default" w:ascii="方正黑体_GBK" w:hAnsi="方正黑体_GBK" w:eastAsia="方正黑体_GBK" w:cs="方正黑体_GBK"/>
          <w:kern w:val="2"/>
          <w:sz w:val="32"/>
          <w:szCs w:val="32"/>
          <w:lang w:val="en-US" w:eastAsia="zh-CN" w:bidi="ar-SA"/>
        </w:rPr>
        <w:t>三、产品介绍、详细技术参数等</w:t>
      </w:r>
    </w:p>
    <w:p w14:paraId="5EDB6272">
      <w:pPr>
        <w:pStyle w:val="4"/>
        <w:rPr>
          <w:rFonts w:hint="eastAsia"/>
          <w:lang w:val="en-US" w:eastAsia="zh-CN"/>
        </w:rPr>
      </w:pPr>
    </w:p>
    <w:p w14:paraId="2EC73EE4">
      <w:pPr>
        <w:rPr>
          <w:rFonts w:hint="eastAsia"/>
          <w:lang w:val="en-US" w:eastAsia="zh-CN"/>
        </w:rPr>
      </w:pPr>
    </w:p>
    <w:p w14:paraId="60708873">
      <w:pPr>
        <w:pStyle w:val="4"/>
        <w:rPr>
          <w:rFonts w:hint="eastAsia"/>
          <w:lang w:val="en-US" w:eastAsia="zh-CN"/>
        </w:rPr>
      </w:pPr>
    </w:p>
    <w:p w14:paraId="01976A9E">
      <w:pPr>
        <w:rPr>
          <w:rFonts w:hint="eastAsia"/>
          <w:lang w:val="en-US" w:eastAsia="zh-CN"/>
        </w:rPr>
      </w:pPr>
    </w:p>
    <w:p w14:paraId="7CF858A7">
      <w:pPr>
        <w:pStyle w:val="4"/>
        <w:rPr>
          <w:rFonts w:hint="eastAsia"/>
          <w:lang w:val="en-US" w:eastAsia="zh-CN"/>
        </w:rPr>
      </w:pPr>
    </w:p>
    <w:p w14:paraId="30EEA2C4">
      <w:pPr>
        <w:rPr>
          <w:rFonts w:hint="eastAsia"/>
          <w:lang w:val="en-US" w:eastAsia="zh-CN"/>
        </w:rPr>
      </w:pPr>
    </w:p>
    <w:p w14:paraId="37205C15">
      <w:pPr>
        <w:pStyle w:val="4"/>
        <w:rPr>
          <w:rFonts w:hint="eastAsia"/>
          <w:lang w:val="en-US" w:eastAsia="zh-CN"/>
        </w:rPr>
      </w:pPr>
    </w:p>
    <w:p w14:paraId="688E7D30">
      <w:pPr>
        <w:rPr>
          <w:rFonts w:hint="eastAsia"/>
          <w:lang w:val="en-US" w:eastAsia="zh-CN"/>
        </w:rPr>
      </w:pPr>
    </w:p>
    <w:p w14:paraId="5F960021">
      <w:pPr>
        <w:pStyle w:val="4"/>
        <w:rPr>
          <w:rFonts w:hint="eastAsia"/>
          <w:lang w:val="en-US" w:eastAsia="zh-CN"/>
        </w:rPr>
      </w:pPr>
    </w:p>
    <w:p w14:paraId="49FC1CB4">
      <w:pPr>
        <w:rPr>
          <w:rFonts w:hint="eastAsia"/>
          <w:lang w:val="en-US" w:eastAsia="zh-CN"/>
        </w:rPr>
      </w:pPr>
    </w:p>
    <w:p w14:paraId="69F6F583">
      <w:pPr>
        <w:pStyle w:val="4"/>
        <w:rPr>
          <w:rFonts w:hint="eastAsia"/>
          <w:lang w:val="en-US" w:eastAsia="zh-CN"/>
        </w:rPr>
      </w:pPr>
    </w:p>
    <w:p w14:paraId="2D352596">
      <w:pPr>
        <w:rPr>
          <w:rFonts w:hint="eastAsia"/>
          <w:lang w:val="en-US" w:eastAsia="zh-CN"/>
        </w:rPr>
      </w:pPr>
    </w:p>
    <w:p w14:paraId="71990A32">
      <w:pPr>
        <w:pStyle w:val="4"/>
        <w:rPr>
          <w:rFonts w:hint="eastAsia"/>
          <w:lang w:val="en-US" w:eastAsia="zh-CN"/>
        </w:rPr>
      </w:pPr>
    </w:p>
    <w:p w14:paraId="1D9AD557">
      <w:pPr>
        <w:rPr>
          <w:rFonts w:hint="eastAsia"/>
          <w:lang w:val="en-US" w:eastAsia="zh-CN"/>
        </w:rPr>
      </w:pPr>
    </w:p>
    <w:p w14:paraId="4778A151">
      <w:pPr>
        <w:pStyle w:val="4"/>
        <w:rPr>
          <w:rFonts w:hint="eastAsia"/>
          <w:lang w:val="en-US" w:eastAsia="zh-CN"/>
        </w:rPr>
      </w:pPr>
    </w:p>
    <w:p w14:paraId="35B62C5F">
      <w:pPr>
        <w:rPr>
          <w:rFonts w:hint="eastAsia"/>
          <w:lang w:val="en-US" w:eastAsia="zh-CN"/>
        </w:rPr>
      </w:pPr>
    </w:p>
    <w:p w14:paraId="11785B73">
      <w:pPr>
        <w:pStyle w:val="4"/>
        <w:rPr>
          <w:rFonts w:hint="eastAsia"/>
          <w:lang w:val="en-US" w:eastAsia="zh-CN"/>
        </w:rPr>
      </w:pPr>
    </w:p>
    <w:p w14:paraId="05B7B008">
      <w:pPr>
        <w:rPr>
          <w:rFonts w:hint="eastAsia"/>
          <w:lang w:val="en-US" w:eastAsia="zh-CN"/>
        </w:rPr>
      </w:pPr>
    </w:p>
    <w:p w14:paraId="3746460D">
      <w:pPr>
        <w:pStyle w:val="4"/>
        <w:rPr>
          <w:rFonts w:hint="eastAsia"/>
          <w:lang w:val="en-US" w:eastAsia="zh-CN"/>
        </w:rPr>
      </w:pPr>
    </w:p>
    <w:p w14:paraId="213AC928">
      <w:pPr>
        <w:rPr>
          <w:rFonts w:hint="eastAsia"/>
          <w:lang w:val="en-US" w:eastAsia="zh-CN"/>
        </w:rPr>
      </w:pPr>
    </w:p>
    <w:p w14:paraId="4DE14189">
      <w:pPr>
        <w:pStyle w:val="4"/>
        <w:rPr>
          <w:rFonts w:hint="eastAsia"/>
          <w:lang w:val="en-US" w:eastAsia="zh-CN"/>
        </w:rPr>
      </w:pPr>
    </w:p>
    <w:p w14:paraId="3FD542E8">
      <w:pPr>
        <w:rPr>
          <w:rFonts w:hint="eastAsia"/>
          <w:lang w:val="en-US" w:eastAsia="zh-CN"/>
        </w:rPr>
      </w:pPr>
    </w:p>
    <w:p w14:paraId="3F4C6E9F">
      <w:pPr>
        <w:rPr>
          <w:rFonts w:hint="eastAsia"/>
          <w:lang w:val="en-US" w:eastAsia="zh-CN"/>
        </w:rPr>
      </w:pPr>
    </w:p>
    <w:p w14:paraId="248FB11A">
      <w:pPr>
        <w:rPr>
          <w:rFonts w:hint="eastAsia"/>
          <w:lang w:val="en-US" w:eastAsia="zh-CN"/>
        </w:rPr>
      </w:pPr>
    </w:p>
    <w:p w14:paraId="15123E11">
      <w:pPr>
        <w:rPr>
          <w:rFonts w:hint="eastAsia"/>
          <w:lang w:val="en-US" w:eastAsia="zh-CN"/>
        </w:rPr>
      </w:pPr>
    </w:p>
    <w:p w14:paraId="0AB4DCED">
      <w:pPr>
        <w:rPr>
          <w:rFonts w:hint="eastAsia"/>
          <w:lang w:val="en-US" w:eastAsia="zh-CN"/>
        </w:rPr>
      </w:pPr>
    </w:p>
    <w:p w14:paraId="515EE155">
      <w:pPr>
        <w:rPr>
          <w:rFonts w:hint="eastAsia"/>
          <w:lang w:val="en-US" w:eastAsia="zh-CN"/>
        </w:rPr>
      </w:pPr>
    </w:p>
    <w:p w14:paraId="7FAA8C0F">
      <w:pPr>
        <w:pStyle w:val="4"/>
        <w:rPr>
          <w:rFonts w:hint="eastAsia"/>
          <w:lang w:val="en-US" w:eastAsia="zh-CN"/>
        </w:rPr>
      </w:pPr>
    </w:p>
    <w:p w14:paraId="10571A2A">
      <w:pPr>
        <w:rPr>
          <w:rFonts w:hint="eastAsia"/>
          <w:lang w:val="en-US" w:eastAsia="zh-CN"/>
        </w:rPr>
      </w:pPr>
    </w:p>
    <w:p w14:paraId="515FFD98">
      <w:pPr>
        <w:pStyle w:val="4"/>
        <w:rPr>
          <w:rFonts w:hint="eastAsia"/>
          <w:lang w:val="en-US" w:eastAsia="zh-CN"/>
        </w:rPr>
      </w:pPr>
    </w:p>
    <w:p w14:paraId="2D04B289">
      <w:pPr>
        <w:rPr>
          <w:rFonts w:hint="eastAsia"/>
          <w:lang w:val="en-US" w:eastAsia="zh-CN"/>
        </w:rPr>
      </w:pPr>
    </w:p>
    <w:p w14:paraId="399CF820">
      <w:pPr>
        <w:pStyle w:val="4"/>
        <w:rPr>
          <w:rFonts w:hint="eastAsia"/>
          <w:lang w:val="en-US" w:eastAsia="zh-CN"/>
        </w:rPr>
      </w:pPr>
    </w:p>
    <w:p w14:paraId="5D3E79C6">
      <w:pPr>
        <w:rPr>
          <w:rFonts w:hint="eastAsia"/>
          <w:lang w:val="en-US" w:eastAsia="zh-CN"/>
        </w:rPr>
      </w:pPr>
    </w:p>
    <w:p w14:paraId="57EBA3F3">
      <w:pPr>
        <w:pStyle w:val="4"/>
        <w:rPr>
          <w:rFonts w:hint="eastAsia"/>
          <w:lang w:val="en-US" w:eastAsia="zh-CN"/>
        </w:rPr>
      </w:pPr>
    </w:p>
    <w:p w14:paraId="5F378FD3">
      <w:pPr>
        <w:rPr>
          <w:rFonts w:hint="eastAsia"/>
          <w:lang w:val="en-US" w:eastAsia="zh-CN"/>
        </w:rPr>
      </w:pPr>
    </w:p>
    <w:p w14:paraId="171A8B7F">
      <w:pPr>
        <w:pStyle w:val="4"/>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1732AF2-D1AF-4C36-A4C6-0706637C3A9D}"/>
  </w:font>
  <w:font w:name="黑体">
    <w:panose1 w:val="02010609060101010101"/>
    <w:charset w:val="86"/>
    <w:family w:val="auto"/>
    <w:pitch w:val="default"/>
    <w:sig w:usb0="800002BF" w:usb1="38CF7CFA" w:usb2="00000016" w:usb3="00000000" w:csb0="00040001" w:csb1="00000000"/>
    <w:embedRegular r:id="rId2" w:fontKey="{B2D7AF29-B826-4898-8767-54D1AE1E5D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auto"/>
    <w:pitch w:val="default"/>
    <w:sig w:usb0="00000001" w:usb1="080E0000" w:usb2="00000000" w:usb3="00000000" w:csb0="00040000" w:csb1="00000000"/>
    <w:embedRegular r:id="rId3" w:fontKey="{BE19CFE5-B9B4-48E8-9AC7-565A8D5CDC1F}"/>
  </w:font>
  <w:font w:name="方正黑体_GBK">
    <w:panose1 w:val="02010600010101010101"/>
    <w:charset w:val="86"/>
    <w:family w:val="auto"/>
    <w:pitch w:val="default"/>
    <w:sig w:usb0="00000001" w:usb1="080E0000" w:usb2="00000000" w:usb3="00000000" w:csb0="00040000" w:csb1="00000000"/>
    <w:embedRegular r:id="rId4" w:fontKey="{EF780AE4-4580-4014-9250-6F366029BB1C}"/>
  </w:font>
  <w:font w:name="方正小标宋_GBK">
    <w:panose1 w:val="02000000000000000000"/>
    <w:charset w:val="86"/>
    <w:family w:val="auto"/>
    <w:pitch w:val="default"/>
    <w:sig w:usb0="A00002BF" w:usb1="38CF7CFA" w:usb2="00082016" w:usb3="00000000" w:csb0="00040001" w:csb1="00000000"/>
    <w:embedRegular r:id="rId5" w:fontKey="{F9291C9F-43A2-4E2D-A42F-62A6762D674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79DC1C"/>
    <w:multiLevelType w:val="singleLevel"/>
    <w:tmpl w:val="1079DC1C"/>
    <w:lvl w:ilvl="0" w:tentative="0">
      <w:start w:val="1"/>
      <w:numFmt w:val="decimal"/>
      <w:lvlText w:val="%1."/>
      <w:lvlJc w:val="left"/>
      <w:pPr>
        <w:ind w:left="425" w:hanging="425"/>
      </w:pPr>
      <w:rPr>
        <w:rFonts w:hint="default"/>
      </w:rPr>
    </w:lvl>
  </w:abstractNum>
  <w:abstractNum w:abstractNumId="1">
    <w:nsid w:val="12319659"/>
    <w:multiLevelType w:val="singleLevel"/>
    <w:tmpl w:val="12319659"/>
    <w:lvl w:ilvl="0" w:tentative="0">
      <w:start w:val="1"/>
      <w:numFmt w:val="chineseCounting"/>
      <w:suff w:val="nothing"/>
      <w:lvlText w:val="%1、"/>
      <w:lvlJc w:val="left"/>
      <w:pPr>
        <w:ind w:left="0" w:firstLine="420"/>
      </w:pPr>
      <w:rPr>
        <w:rFonts w:hint="eastAsia"/>
      </w:rPr>
    </w:lvl>
  </w:abstractNum>
  <w:abstractNum w:abstractNumId="2">
    <w:nsid w:val="1CFB74E9"/>
    <w:multiLevelType w:val="singleLevel"/>
    <w:tmpl w:val="1CFB74E9"/>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hODc5OTljNDJiZTI1YzdhYmMzZWE3YmU1YWYyNDcifQ=="/>
  </w:docVars>
  <w:rsids>
    <w:rsidRoot w:val="00000000"/>
    <w:rsid w:val="009A7605"/>
    <w:rsid w:val="00B13186"/>
    <w:rsid w:val="00FF56BA"/>
    <w:rsid w:val="01347A59"/>
    <w:rsid w:val="01505F15"/>
    <w:rsid w:val="01685AF7"/>
    <w:rsid w:val="018D0F17"/>
    <w:rsid w:val="0192652E"/>
    <w:rsid w:val="01B6046E"/>
    <w:rsid w:val="01E46D89"/>
    <w:rsid w:val="02587777"/>
    <w:rsid w:val="028D5673"/>
    <w:rsid w:val="02E66B31"/>
    <w:rsid w:val="0334789D"/>
    <w:rsid w:val="048E7480"/>
    <w:rsid w:val="04DF3C4E"/>
    <w:rsid w:val="05AA2098"/>
    <w:rsid w:val="05AC4062"/>
    <w:rsid w:val="064249C6"/>
    <w:rsid w:val="066606B5"/>
    <w:rsid w:val="073236A0"/>
    <w:rsid w:val="07640484"/>
    <w:rsid w:val="077B0190"/>
    <w:rsid w:val="08234384"/>
    <w:rsid w:val="08307EB8"/>
    <w:rsid w:val="08B60D54"/>
    <w:rsid w:val="08D613F6"/>
    <w:rsid w:val="0922463B"/>
    <w:rsid w:val="09FE29B2"/>
    <w:rsid w:val="0B642CE9"/>
    <w:rsid w:val="0B97124F"/>
    <w:rsid w:val="0BF24799"/>
    <w:rsid w:val="0BFF44F8"/>
    <w:rsid w:val="0C594818"/>
    <w:rsid w:val="0CDB347F"/>
    <w:rsid w:val="0D0E115E"/>
    <w:rsid w:val="0D211A66"/>
    <w:rsid w:val="0E686F94"/>
    <w:rsid w:val="0E71409B"/>
    <w:rsid w:val="0F474DFC"/>
    <w:rsid w:val="0F5F0397"/>
    <w:rsid w:val="0F786D63"/>
    <w:rsid w:val="0F953DB9"/>
    <w:rsid w:val="10401F77"/>
    <w:rsid w:val="10C04E65"/>
    <w:rsid w:val="10C1473A"/>
    <w:rsid w:val="113868AB"/>
    <w:rsid w:val="11643A43"/>
    <w:rsid w:val="11D5049D"/>
    <w:rsid w:val="120E39AF"/>
    <w:rsid w:val="12B409FA"/>
    <w:rsid w:val="12CD4BAE"/>
    <w:rsid w:val="14EF1875"/>
    <w:rsid w:val="154C316C"/>
    <w:rsid w:val="15C471A6"/>
    <w:rsid w:val="16B70AB9"/>
    <w:rsid w:val="17005FBC"/>
    <w:rsid w:val="170A508C"/>
    <w:rsid w:val="17921499"/>
    <w:rsid w:val="17B02605"/>
    <w:rsid w:val="17C808EC"/>
    <w:rsid w:val="18413BC7"/>
    <w:rsid w:val="18CD2CE4"/>
    <w:rsid w:val="1A642D06"/>
    <w:rsid w:val="1A810220"/>
    <w:rsid w:val="1BB455C7"/>
    <w:rsid w:val="1C2E0579"/>
    <w:rsid w:val="1C6D6F36"/>
    <w:rsid w:val="1CC01D49"/>
    <w:rsid w:val="1CD04682"/>
    <w:rsid w:val="1CEE03EC"/>
    <w:rsid w:val="1D0E51AB"/>
    <w:rsid w:val="1D503F4B"/>
    <w:rsid w:val="1DB95116"/>
    <w:rsid w:val="1DFD6643"/>
    <w:rsid w:val="1E0740D4"/>
    <w:rsid w:val="1E297809"/>
    <w:rsid w:val="1EAF02C7"/>
    <w:rsid w:val="1F417171"/>
    <w:rsid w:val="1F645556"/>
    <w:rsid w:val="1FB578D4"/>
    <w:rsid w:val="1FCF6E73"/>
    <w:rsid w:val="1FFE76C5"/>
    <w:rsid w:val="20016901"/>
    <w:rsid w:val="20407429"/>
    <w:rsid w:val="20BC4F1C"/>
    <w:rsid w:val="20E71F9A"/>
    <w:rsid w:val="21AD0AEE"/>
    <w:rsid w:val="226118D9"/>
    <w:rsid w:val="226A4C31"/>
    <w:rsid w:val="22E04EF3"/>
    <w:rsid w:val="22F866E1"/>
    <w:rsid w:val="232F19D7"/>
    <w:rsid w:val="233A0AA7"/>
    <w:rsid w:val="23B51EDC"/>
    <w:rsid w:val="23C91E2B"/>
    <w:rsid w:val="23D42CAA"/>
    <w:rsid w:val="2409047A"/>
    <w:rsid w:val="246F29D3"/>
    <w:rsid w:val="24C90335"/>
    <w:rsid w:val="24F42ED8"/>
    <w:rsid w:val="25076767"/>
    <w:rsid w:val="25592D3B"/>
    <w:rsid w:val="26AC3A6A"/>
    <w:rsid w:val="2734580E"/>
    <w:rsid w:val="28215D92"/>
    <w:rsid w:val="285D4F91"/>
    <w:rsid w:val="28B9421C"/>
    <w:rsid w:val="290F02E0"/>
    <w:rsid w:val="29E10ED5"/>
    <w:rsid w:val="2A756066"/>
    <w:rsid w:val="2AB845D9"/>
    <w:rsid w:val="2BAE2291"/>
    <w:rsid w:val="2BEE0681"/>
    <w:rsid w:val="2CA90A4C"/>
    <w:rsid w:val="2E3031D3"/>
    <w:rsid w:val="2E7941B2"/>
    <w:rsid w:val="2EA4771D"/>
    <w:rsid w:val="2EF35FAE"/>
    <w:rsid w:val="2F9E416C"/>
    <w:rsid w:val="2FBA72A2"/>
    <w:rsid w:val="305E54D0"/>
    <w:rsid w:val="30843362"/>
    <w:rsid w:val="30CD2F5B"/>
    <w:rsid w:val="30FA3624"/>
    <w:rsid w:val="311D3236"/>
    <w:rsid w:val="312863E3"/>
    <w:rsid w:val="312B5ED3"/>
    <w:rsid w:val="313F372D"/>
    <w:rsid w:val="325B4596"/>
    <w:rsid w:val="32873747"/>
    <w:rsid w:val="32AE2918"/>
    <w:rsid w:val="32BD2B5B"/>
    <w:rsid w:val="334750CE"/>
    <w:rsid w:val="34155C30"/>
    <w:rsid w:val="343C3BE2"/>
    <w:rsid w:val="34D1580F"/>
    <w:rsid w:val="35301D0A"/>
    <w:rsid w:val="35CD1307"/>
    <w:rsid w:val="35D30719"/>
    <w:rsid w:val="364D069A"/>
    <w:rsid w:val="36557C1C"/>
    <w:rsid w:val="37472C35"/>
    <w:rsid w:val="37DD15AA"/>
    <w:rsid w:val="38AC16A8"/>
    <w:rsid w:val="38B95B73"/>
    <w:rsid w:val="38F60B75"/>
    <w:rsid w:val="39461AFC"/>
    <w:rsid w:val="397225E2"/>
    <w:rsid w:val="39CB45DC"/>
    <w:rsid w:val="39F23A32"/>
    <w:rsid w:val="3A2D0CD8"/>
    <w:rsid w:val="3A3F02FA"/>
    <w:rsid w:val="3A995C5C"/>
    <w:rsid w:val="3AF70469"/>
    <w:rsid w:val="3B4200A1"/>
    <w:rsid w:val="3B443E1A"/>
    <w:rsid w:val="3B64626A"/>
    <w:rsid w:val="3B852D3F"/>
    <w:rsid w:val="3DF5589F"/>
    <w:rsid w:val="3EA6303D"/>
    <w:rsid w:val="3F47037C"/>
    <w:rsid w:val="3F4A7E6C"/>
    <w:rsid w:val="409C64A6"/>
    <w:rsid w:val="40E37C31"/>
    <w:rsid w:val="40F57964"/>
    <w:rsid w:val="422C5607"/>
    <w:rsid w:val="425D3A13"/>
    <w:rsid w:val="42725710"/>
    <w:rsid w:val="42FE5101"/>
    <w:rsid w:val="42FF4ACA"/>
    <w:rsid w:val="432E3DDB"/>
    <w:rsid w:val="437E00E5"/>
    <w:rsid w:val="43835804"/>
    <w:rsid w:val="43FD725B"/>
    <w:rsid w:val="445A2900"/>
    <w:rsid w:val="448259B3"/>
    <w:rsid w:val="45356EC9"/>
    <w:rsid w:val="465F56D7"/>
    <w:rsid w:val="469F284C"/>
    <w:rsid w:val="46F26E20"/>
    <w:rsid w:val="47017063"/>
    <w:rsid w:val="478D4D9A"/>
    <w:rsid w:val="479733DA"/>
    <w:rsid w:val="48217291"/>
    <w:rsid w:val="48233009"/>
    <w:rsid w:val="48AE6D76"/>
    <w:rsid w:val="49211C3E"/>
    <w:rsid w:val="4A865963"/>
    <w:rsid w:val="4AA30431"/>
    <w:rsid w:val="4B374382"/>
    <w:rsid w:val="4C2F4672"/>
    <w:rsid w:val="4C35155C"/>
    <w:rsid w:val="4C4109BC"/>
    <w:rsid w:val="4C716A38"/>
    <w:rsid w:val="4C7622A1"/>
    <w:rsid w:val="4CEE1E37"/>
    <w:rsid w:val="4CFA4C80"/>
    <w:rsid w:val="4D981DA3"/>
    <w:rsid w:val="4DC42B98"/>
    <w:rsid w:val="4E1276A7"/>
    <w:rsid w:val="4E773B5A"/>
    <w:rsid w:val="4EA053B3"/>
    <w:rsid w:val="4F7F321A"/>
    <w:rsid w:val="4FA964E9"/>
    <w:rsid w:val="4FDC68BF"/>
    <w:rsid w:val="4FE40AF7"/>
    <w:rsid w:val="50412BC6"/>
    <w:rsid w:val="50B27620"/>
    <w:rsid w:val="5160707C"/>
    <w:rsid w:val="51FE0D6E"/>
    <w:rsid w:val="52382C50"/>
    <w:rsid w:val="52BF62C6"/>
    <w:rsid w:val="52CF6267"/>
    <w:rsid w:val="530A54F1"/>
    <w:rsid w:val="53635D9D"/>
    <w:rsid w:val="53884C19"/>
    <w:rsid w:val="53BD6A07"/>
    <w:rsid w:val="53D6609D"/>
    <w:rsid w:val="541A0123"/>
    <w:rsid w:val="542B571F"/>
    <w:rsid w:val="551B1C37"/>
    <w:rsid w:val="55412C40"/>
    <w:rsid w:val="55472A2C"/>
    <w:rsid w:val="555E7D76"/>
    <w:rsid w:val="561D553B"/>
    <w:rsid w:val="5689497F"/>
    <w:rsid w:val="569C6DA8"/>
    <w:rsid w:val="57392849"/>
    <w:rsid w:val="57D85BBE"/>
    <w:rsid w:val="57F05998"/>
    <w:rsid w:val="581035A9"/>
    <w:rsid w:val="58705DF6"/>
    <w:rsid w:val="58726012"/>
    <w:rsid w:val="587A4EC7"/>
    <w:rsid w:val="58A21967"/>
    <w:rsid w:val="58B32187"/>
    <w:rsid w:val="590D7C9E"/>
    <w:rsid w:val="594B0611"/>
    <w:rsid w:val="595D0243"/>
    <w:rsid w:val="59F12F67"/>
    <w:rsid w:val="5A403EEE"/>
    <w:rsid w:val="5A861664"/>
    <w:rsid w:val="5AC661A1"/>
    <w:rsid w:val="5AE825BC"/>
    <w:rsid w:val="5BD14DFE"/>
    <w:rsid w:val="5C761E49"/>
    <w:rsid w:val="5CBB7301"/>
    <w:rsid w:val="5D437F7D"/>
    <w:rsid w:val="5D731EE5"/>
    <w:rsid w:val="5E72377C"/>
    <w:rsid w:val="5E7C30F9"/>
    <w:rsid w:val="5FE5531C"/>
    <w:rsid w:val="601A54E4"/>
    <w:rsid w:val="6089214B"/>
    <w:rsid w:val="609E5A0A"/>
    <w:rsid w:val="60E21690"/>
    <w:rsid w:val="622D6B06"/>
    <w:rsid w:val="62467BC8"/>
    <w:rsid w:val="628A03FC"/>
    <w:rsid w:val="62976675"/>
    <w:rsid w:val="62A74C2A"/>
    <w:rsid w:val="633A3BD0"/>
    <w:rsid w:val="63C4329E"/>
    <w:rsid w:val="64502F80"/>
    <w:rsid w:val="64B33C3A"/>
    <w:rsid w:val="64D94D23"/>
    <w:rsid w:val="64F34037"/>
    <w:rsid w:val="65044496"/>
    <w:rsid w:val="654E3963"/>
    <w:rsid w:val="65AB2B63"/>
    <w:rsid w:val="66042274"/>
    <w:rsid w:val="66822AB6"/>
    <w:rsid w:val="680E2F36"/>
    <w:rsid w:val="68CA77A4"/>
    <w:rsid w:val="6962178B"/>
    <w:rsid w:val="69670B4F"/>
    <w:rsid w:val="6A55309E"/>
    <w:rsid w:val="6A664983"/>
    <w:rsid w:val="6A687275"/>
    <w:rsid w:val="6ADE5F45"/>
    <w:rsid w:val="6CAE6A95"/>
    <w:rsid w:val="6D0A6AB5"/>
    <w:rsid w:val="6DBA1171"/>
    <w:rsid w:val="6DC76061"/>
    <w:rsid w:val="6E5269DE"/>
    <w:rsid w:val="6EF763A3"/>
    <w:rsid w:val="6F2C3D0E"/>
    <w:rsid w:val="6F343BCA"/>
    <w:rsid w:val="6FA40C91"/>
    <w:rsid w:val="6FAA0A87"/>
    <w:rsid w:val="6FCF744E"/>
    <w:rsid w:val="704936A5"/>
    <w:rsid w:val="70585696"/>
    <w:rsid w:val="70710506"/>
    <w:rsid w:val="70BA3C5B"/>
    <w:rsid w:val="717464FF"/>
    <w:rsid w:val="71AC3EEB"/>
    <w:rsid w:val="71C14E75"/>
    <w:rsid w:val="7236678B"/>
    <w:rsid w:val="72422C3F"/>
    <w:rsid w:val="7249173A"/>
    <w:rsid w:val="72916C3D"/>
    <w:rsid w:val="72C708B1"/>
    <w:rsid w:val="72EB27F1"/>
    <w:rsid w:val="737305B5"/>
    <w:rsid w:val="737C78ED"/>
    <w:rsid w:val="73AF5389"/>
    <w:rsid w:val="73E536E4"/>
    <w:rsid w:val="74624D35"/>
    <w:rsid w:val="747405C4"/>
    <w:rsid w:val="755D08C7"/>
    <w:rsid w:val="759A01D3"/>
    <w:rsid w:val="760A11E0"/>
    <w:rsid w:val="765E32DA"/>
    <w:rsid w:val="768216BE"/>
    <w:rsid w:val="76A258BD"/>
    <w:rsid w:val="76AD7DBE"/>
    <w:rsid w:val="76AF7FDA"/>
    <w:rsid w:val="770C7295"/>
    <w:rsid w:val="77AA11D0"/>
    <w:rsid w:val="77AE203F"/>
    <w:rsid w:val="77CD0717"/>
    <w:rsid w:val="7811647C"/>
    <w:rsid w:val="788F00C3"/>
    <w:rsid w:val="79DD09BA"/>
    <w:rsid w:val="7A195E96"/>
    <w:rsid w:val="7A1A39BC"/>
    <w:rsid w:val="7AC322A6"/>
    <w:rsid w:val="7B935143"/>
    <w:rsid w:val="7BA774D1"/>
    <w:rsid w:val="7C980EEF"/>
    <w:rsid w:val="7CB73744"/>
    <w:rsid w:val="7CF566CD"/>
    <w:rsid w:val="7D7F279B"/>
    <w:rsid w:val="7D80447E"/>
    <w:rsid w:val="7E2A4F52"/>
    <w:rsid w:val="7E5A0741"/>
    <w:rsid w:val="7F5B485B"/>
    <w:rsid w:val="7FE17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autoRedefine/>
    <w:qFormat/>
    <w:uiPriority w:val="0"/>
    <w:pPr>
      <w:keepNext/>
      <w:keepLines/>
      <w:spacing w:before="260" w:after="260" w:line="413" w:lineRule="auto"/>
      <w:jc w:val="center"/>
      <w:outlineLvl w:val="2"/>
    </w:pPr>
    <w:rPr>
      <w:b/>
      <w:sz w:val="44"/>
    </w:rPr>
  </w:style>
  <w:style w:type="character" w:default="1" w:styleId="15">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qFormat/>
    <w:uiPriority w:val="99"/>
    <w:pPr>
      <w:spacing w:before="120"/>
    </w:pPr>
    <w:rPr>
      <w:rFonts w:ascii="Arial" w:hAnsi="Arial"/>
      <w:sz w:val="24"/>
    </w:rPr>
  </w:style>
  <w:style w:type="paragraph" w:styleId="4">
    <w:name w:val="Body Text"/>
    <w:basedOn w:val="1"/>
    <w:next w:val="5"/>
    <w:autoRedefine/>
    <w:unhideWhenUsed/>
    <w:qFormat/>
    <w:uiPriority w:val="99"/>
    <w:pPr>
      <w:spacing w:after="120"/>
    </w:pPr>
  </w:style>
  <w:style w:type="paragraph" w:styleId="5">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
    <w:name w:val="Body Text Indent"/>
    <w:basedOn w:val="1"/>
    <w:next w:val="7"/>
    <w:autoRedefine/>
    <w:qFormat/>
    <w:uiPriority w:val="0"/>
    <w:pPr>
      <w:spacing w:line="700" w:lineRule="exact"/>
      <w:ind w:left="960"/>
    </w:pPr>
    <w:rPr>
      <w:sz w:val="44"/>
    </w:rPr>
  </w:style>
  <w:style w:type="paragraph" w:styleId="7">
    <w:name w:val="envelope return"/>
    <w:basedOn w:val="1"/>
    <w:autoRedefine/>
    <w:unhideWhenUsed/>
    <w:qFormat/>
    <w:uiPriority w:val="99"/>
    <w:pPr>
      <w:snapToGrid w:val="0"/>
    </w:pPr>
    <w:rPr>
      <w:rFonts w:ascii="Arial" w:hAnsi="Arial"/>
    </w:rPr>
  </w:style>
  <w:style w:type="paragraph" w:styleId="8">
    <w:name w:val="Balloon Text"/>
    <w:basedOn w:val="1"/>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First Indent"/>
    <w:basedOn w:val="4"/>
    <w:autoRedefine/>
    <w:qFormat/>
    <w:uiPriority w:val="0"/>
    <w:pPr>
      <w:spacing w:line="360" w:lineRule="auto"/>
      <w:ind w:firstLine="420"/>
    </w:pPr>
    <w:rPr>
      <w:rFonts w:ascii="宋体" w:hAnsi="宋体"/>
      <w:sz w:val="24"/>
    </w:rPr>
  </w:style>
  <w:style w:type="paragraph" w:styleId="12">
    <w:name w:val="Body Text First Indent 2"/>
    <w:basedOn w:val="6"/>
    <w:next w:val="11"/>
    <w:autoRedefine/>
    <w:qFormat/>
    <w:uiPriority w:val="0"/>
    <w:pPr>
      <w:spacing w:after="120" w:afterLines="0" w:afterAutospacing="0" w:line="240" w:lineRule="auto"/>
      <w:ind w:left="420" w:leftChars="200" w:firstLine="420" w:firstLineChars="200"/>
    </w:pPr>
    <w:rPr>
      <w:sz w:val="21"/>
    </w:rPr>
  </w:style>
  <w:style w:type="table" w:styleId="14">
    <w:name w:val="Table Grid"/>
    <w:basedOn w:val="1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7">
    <w:name w:val="font21"/>
    <w:basedOn w:val="15"/>
    <w:autoRedefine/>
    <w:qFormat/>
    <w:uiPriority w:val="0"/>
    <w:rPr>
      <w:rFonts w:hint="default" w:ascii="Times New Roman" w:hAnsi="Times New Roman" w:cs="Times New Roman"/>
      <w:color w:val="000000"/>
      <w:sz w:val="21"/>
      <w:szCs w:val="21"/>
      <w:u w:val="none"/>
    </w:rPr>
  </w:style>
  <w:style w:type="character" w:customStyle="1" w:styleId="18">
    <w:name w:val="font31"/>
    <w:basedOn w:val="15"/>
    <w:autoRedefine/>
    <w:qFormat/>
    <w:uiPriority w:val="0"/>
    <w:rPr>
      <w:rFonts w:hint="eastAsia" w:ascii="方正仿宋_GBK" w:hAnsi="方正仿宋_GBK" w:eastAsia="方正仿宋_GBK" w:cs="方正仿宋_GBK"/>
      <w:color w:val="000000"/>
      <w:sz w:val="21"/>
      <w:szCs w:val="21"/>
      <w:u w:val="none"/>
    </w:rPr>
  </w:style>
  <w:style w:type="character" w:customStyle="1" w:styleId="19">
    <w:name w:val="font41"/>
    <w:basedOn w:val="15"/>
    <w:autoRedefine/>
    <w:qFormat/>
    <w:uiPriority w:val="0"/>
    <w:rPr>
      <w:rFonts w:hint="eastAsia" w:ascii="宋体" w:hAnsi="宋体" w:eastAsia="宋体" w:cs="宋体"/>
      <w:color w:val="000000"/>
      <w:sz w:val="21"/>
      <w:szCs w:val="21"/>
      <w:u w:val="none"/>
    </w:rPr>
  </w:style>
  <w:style w:type="character" w:customStyle="1" w:styleId="20">
    <w:name w:val="font11"/>
    <w:basedOn w:val="15"/>
    <w:qFormat/>
    <w:uiPriority w:val="0"/>
    <w:rPr>
      <w:rFonts w:hint="eastAsia" w:ascii="方正黑体_GBK" w:hAnsi="方正黑体_GBK" w:eastAsia="方正黑体_GBK" w:cs="方正黑体_GBK"/>
      <w:color w:val="000000"/>
      <w:sz w:val="24"/>
      <w:szCs w:val="24"/>
      <w:u w:val="none"/>
    </w:rPr>
  </w:style>
  <w:style w:type="character" w:customStyle="1" w:styleId="21">
    <w:name w:val="font51"/>
    <w:basedOn w:val="15"/>
    <w:qFormat/>
    <w:uiPriority w:val="0"/>
    <w:rPr>
      <w:rFonts w:ascii="方正仿宋_GBK" w:hAnsi="方正仿宋_GBK" w:eastAsia="方正仿宋_GBK" w:cs="方正仿宋_GBK"/>
      <w:color w:val="000000"/>
      <w:sz w:val="20"/>
      <w:szCs w:val="20"/>
      <w:u w:val="none"/>
    </w:rPr>
  </w:style>
  <w:style w:type="character" w:customStyle="1" w:styleId="22">
    <w:name w:val="font6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font71"/>
    <w:basedOn w:val="15"/>
    <w:qFormat/>
    <w:uiPriority w:val="0"/>
    <w:rPr>
      <w:rFonts w:hint="eastAsia" w:ascii="方正仿宋_GBK" w:hAnsi="方正仿宋_GBK" w:eastAsia="方正仿宋_GBK" w:cs="方正仿宋_GBK"/>
      <w:color w:val="000000"/>
      <w:sz w:val="21"/>
      <w:szCs w:val="21"/>
      <w:u w:val="none"/>
    </w:rPr>
  </w:style>
  <w:style w:type="character" w:customStyle="1" w:styleId="24">
    <w:name w:val="font01"/>
    <w:qFormat/>
    <w:uiPriority w:val="0"/>
    <w:rPr>
      <w:rFonts w:hint="eastAsia" w:ascii="宋体" w:hAnsi="宋体" w:eastAsia="宋体" w:cs="宋体"/>
      <w:color w:val="000000"/>
      <w:sz w:val="24"/>
      <w:szCs w:val="24"/>
      <w:u w:val="none"/>
    </w:rPr>
  </w:style>
  <w:style w:type="paragraph" w:customStyle="1" w:styleId="25">
    <w:name w:val="Table Text"/>
    <w:qFormat/>
    <w:uiPriority w:val="99"/>
    <w:pPr>
      <w:snapToGrid w:val="0"/>
      <w:spacing w:before="80" w:after="80"/>
    </w:pPr>
    <w:rPr>
      <w:rFonts w:ascii="Arial" w:hAnsi="Arial" w:eastAsia="宋体" w:cs="Times New Roman"/>
      <w:kern w:val="2"/>
      <w:sz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6905</Words>
  <Characters>7088</Characters>
  <Lines>0</Lines>
  <Paragraphs>0</Paragraphs>
  <TotalTime>8</TotalTime>
  <ScaleCrop>false</ScaleCrop>
  <LinksUpToDate>false</LinksUpToDate>
  <CharactersWithSpaces>7126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2023-12-15T03:32:00Z</dcterms:created>
  <dc:creator>Administrator</dc:creator>
  <cp:lastModifiedBy>赵旭</cp:lastModifiedBy>
  <dcterms:modified xsi:type="dcterms:W3CDTF">2026-02-02T08:23:09Z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DC89C923C2D64F31884581D4F164BE35_13</vt:lpwstr>
  </property>
  <property fmtid="{D5CDD505-2E9C-101B-9397-08002B2CF9AE}" pid="4" name="KSOTemplateDocerSaveRecord">
    <vt:lpwstr>eyJoZGlkIjoiZDc4NTA1ZDUzYmZiMmQyZDAxYTNiOTY3MWM2NWYwNDkiLCJ1c2VySWQiOiIxNDg0NDAwNDg2In0=</vt:lpwstr>
  </property>
</Properties>
</file>