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2CA35">
      <w:p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立式和面机：估价14000左右</w:t>
      </w:r>
    </w:p>
    <w:p w14:paraId="63C3F86E">
      <w:pPr>
        <w:rPr>
          <w:rFonts w:hint="default"/>
          <w:lang w:val="en-US" w:eastAsia="zh-CN"/>
        </w:rPr>
      </w:pPr>
    </w:p>
    <w:p w14:paraId="6E6E6CD7">
      <w:pPr>
        <w:rPr>
          <w:rFonts w:hint="default"/>
          <w:lang w:val="en-US" w:eastAsia="zh-CN"/>
        </w:rPr>
      </w:pPr>
    </w:p>
    <w:p w14:paraId="6A9CA9B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设备基本参数与技术要求</w:t>
      </w:r>
    </w:p>
    <w:p w14:paraId="1F50B1CA">
      <w:pPr>
        <w:rPr>
          <w:rFonts w:hint="default"/>
          <w:color w:val="auto"/>
          <w:lang w:val="en-US" w:eastAsia="zh-CN"/>
        </w:rPr>
      </w:pPr>
      <w:bookmarkStart w:id="1" w:name="_GoBack"/>
      <w:bookmarkEnd w:id="1"/>
    </w:p>
    <w:p w14:paraId="3669F510">
      <w:pPr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 xml:space="preserve">1 额定和面量 每次最大处理干面粉量 ≥ </w:t>
      </w:r>
      <w:r>
        <w:rPr>
          <w:rFonts w:hint="eastAsia"/>
          <w:color w:val="auto"/>
          <w:lang w:val="en-US" w:eastAsia="zh-CN"/>
        </w:rPr>
        <w:t>25</w:t>
      </w:r>
      <w:r>
        <w:rPr>
          <w:rFonts w:hint="default"/>
          <w:color w:val="auto"/>
          <w:lang w:val="en-US" w:eastAsia="zh-CN"/>
        </w:rPr>
        <w:t xml:space="preserve">公斤（对应总面团量约 </w:t>
      </w:r>
      <w:r>
        <w:rPr>
          <w:rFonts w:hint="eastAsia"/>
          <w:color w:val="auto"/>
          <w:lang w:val="en-US" w:eastAsia="zh-CN"/>
        </w:rPr>
        <w:t>6</w:t>
      </w:r>
      <w:r>
        <w:rPr>
          <w:rFonts w:hint="default"/>
          <w:color w:val="auto"/>
          <w:lang w:val="en-US" w:eastAsia="zh-CN"/>
        </w:rPr>
        <w:t>0-</w:t>
      </w:r>
      <w:r>
        <w:rPr>
          <w:rFonts w:hint="eastAsia"/>
          <w:color w:val="auto"/>
          <w:lang w:val="en-US" w:eastAsia="zh-CN"/>
        </w:rPr>
        <w:t>8</w:t>
      </w:r>
      <w:r>
        <w:rPr>
          <w:rFonts w:hint="default"/>
          <w:color w:val="auto"/>
          <w:lang w:val="en-US" w:eastAsia="zh-CN"/>
        </w:rPr>
        <w:t>0公斤）。</w:t>
      </w:r>
    </w:p>
    <w:p w14:paraId="25F5A405">
      <w:pPr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2 设备类型 立式、双桨/三桨（S形钩）结构。</w:t>
      </w:r>
    </w:p>
    <w:p w14:paraId="0E5958B3">
      <w:pPr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 xml:space="preserve">3 材质要求 与食品接触部分（面缸、搅拌桨）：必须为优质304或316不锈钢，厚度≥2.5mm，表面光洁，无卫生死角，易于清洗。   </w:t>
      </w:r>
    </w:p>
    <w:p w14:paraId="7BB82EE0">
      <w:pPr>
        <w:rPr>
          <w:rFonts w:hint="default"/>
          <w:lang w:val="en-US" w:eastAsia="zh-CN"/>
        </w:rPr>
      </w:pPr>
      <w:r>
        <w:rPr>
          <w:rFonts w:hint="default"/>
          <w:color w:val="auto"/>
          <w:lang w:val="en-US" w:eastAsia="zh-CN"/>
        </w:rPr>
        <w:t>非接触部分/机身：至少为201或更高等级不锈钢包</w:t>
      </w:r>
      <w:r>
        <w:rPr>
          <w:rFonts w:hint="default"/>
          <w:lang w:val="en-US" w:eastAsia="zh-CN"/>
        </w:rPr>
        <w:t>裹，确保整体美观和防腐。</w:t>
      </w:r>
    </w:p>
    <w:p w14:paraId="454950E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 动力系统 电机类型：国标纯铜线三相异步电机或更高性能的变频电机。   额定功率：不低于 5.5 kW (7.5马力)</w:t>
      </w:r>
    </w:p>
    <w:p w14:paraId="3CBA102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 传动系统 齿轮传动，全密封在机油中，运行平稳，低噪音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传动系统需有防漏油设计。</w:t>
      </w:r>
    </w:p>
    <w:p w14:paraId="63128EB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6 控制系统 控制面板：独立电控箱，防水防尘。      </w:t>
      </w:r>
    </w:p>
    <w:p w14:paraId="042224E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7 面缸与搅拌桨 面缸：应为行星式运动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 xml:space="preserve">确保无搅拌死角。   </w:t>
      </w:r>
    </w:p>
    <w:p w14:paraId="045F845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出料方式：面缸底部应设计有手动翻缸或电动翻缸/出料功能，出料顺畅省力。</w:t>
      </w:r>
    </w:p>
    <w:p w14:paraId="372A6ECA">
      <w:pPr>
        <w:rPr>
          <w:rFonts w:hint="default"/>
          <w:lang w:val="en-US" w:eastAsia="zh-CN"/>
        </w:rPr>
      </w:pPr>
    </w:p>
    <w:p w14:paraId="122C898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制造与安全标准</w:t>
      </w:r>
    </w:p>
    <w:p w14:paraId="2541E9B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设备设计制造应符合中国相关机械电气安全标准（如GB 5226.1）及食品安全国家标准（GB 4806.1等）。</w:t>
      </w:r>
    </w:p>
    <w:p w14:paraId="75B2D66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所有边角应做圆滑处理，无锐利毛刺。</w:t>
      </w:r>
    </w:p>
    <w:p w14:paraId="3D1F2BA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设备应有清晰的接地标志和铭牌。</w:t>
      </w:r>
    </w:p>
    <w:p w14:paraId="5969D5C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 w14:paraId="78FA96B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售后服务要求</w:t>
      </w:r>
    </w:p>
    <w:p w14:paraId="471D5CD4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保修期：整机保修不低于1年，电机核心部件保修不低于2年。</w:t>
      </w:r>
    </w:p>
    <w:p w14:paraId="2FCE5B3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664DEEF4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68DE6F7">
      <w:pPr>
        <w:numPr>
          <w:ilvl w:val="0"/>
          <w:numId w:val="0"/>
        </w:num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除湿机2台：估价5600</w:t>
      </w:r>
    </w:p>
    <w:p w14:paraId="01639609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255D54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1. </w:t>
      </w:r>
      <w:r>
        <w:rPr>
          <w:rFonts w:hint="eastAsia"/>
          <w:lang w:val="en-US" w:eastAsia="zh-CN"/>
        </w:rPr>
        <w:t>要求除湿量大于或等于</w:t>
      </w:r>
      <w:r>
        <w:rPr>
          <w:rFonts w:hint="default"/>
          <w:lang w:val="en-US" w:eastAsia="zh-CN"/>
        </w:rPr>
        <w:t>30L/天。</w:t>
      </w:r>
    </w:p>
    <w:p w14:paraId="70E7E7ED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关注水箱容量4-5升</w:t>
      </w:r>
      <w:r>
        <w:rPr>
          <w:rFonts w:hint="eastAsia"/>
          <w:lang w:val="en-US" w:eastAsia="zh-CN"/>
        </w:rPr>
        <w:t>或</w:t>
      </w:r>
      <w:r>
        <w:rPr>
          <w:rFonts w:hint="default"/>
          <w:lang w:val="en-US" w:eastAsia="zh-CN"/>
        </w:rPr>
        <w:t>以上） ，或者带排水管</w:t>
      </w:r>
    </w:p>
    <w:p w14:paraId="18E71FE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目标湿度设置：除湿机有湿度控制功能（湿度传感器），可以设置目标湿度（例如RH 45%-55%）。达到目标后压缩机停止工作。</w:t>
      </w:r>
    </w:p>
    <w:p w14:paraId="061E29C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品牌与售后：，压缩机的保修期</w:t>
      </w:r>
      <w:r>
        <w:rPr>
          <w:rFonts w:hint="eastAsia"/>
          <w:lang w:val="en-US" w:eastAsia="zh-CN"/>
        </w:rPr>
        <w:t>一年以上</w:t>
      </w:r>
      <w:r>
        <w:rPr>
          <w:rFonts w:hint="default"/>
          <w:lang w:val="en-US" w:eastAsia="zh-CN"/>
        </w:rPr>
        <w:t>。</w:t>
      </w:r>
    </w:p>
    <w:p w14:paraId="2AFBF40C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1C8D456D">
      <w:pPr>
        <w:numPr>
          <w:ilvl w:val="0"/>
          <w:numId w:val="0"/>
        </w:num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鼓风双头吊汤炉 2台 估价：8000</w:t>
      </w:r>
    </w:p>
    <w:p w14:paraId="29EA560E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default"/>
          <w:lang w:val="en-US" w:eastAsia="zh-CN"/>
        </w:rPr>
        <w:t xml:space="preserve"> 型号与类型 商用卧式燃气大锅灶，</w:t>
      </w:r>
      <w:r>
        <w:rPr>
          <w:rFonts w:hint="eastAsia"/>
          <w:lang w:val="en-US" w:eastAsia="zh-CN"/>
        </w:rPr>
        <w:t>（不超过）</w:t>
      </w:r>
      <w:r>
        <w:rPr>
          <w:rFonts w:hint="default"/>
          <w:lang w:val="en-US" w:eastAsia="zh-CN"/>
        </w:rPr>
        <w:t>1300*700*450/200</w:t>
      </w:r>
      <w:r>
        <w:rPr>
          <w:rFonts w:hint="eastAsia"/>
          <w:lang w:val="en-US" w:eastAsia="zh-CN"/>
        </w:rPr>
        <w:t xml:space="preserve"> cm </w:t>
      </w:r>
      <w:r>
        <w:rPr>
          <w:rFonts w:hint="default"/>
          <w:lang w:val="en-US" w:eastAsia="zh-CN"/>
        </w:rPr>
        <w:t>食堂常用双眼灶。</w:t>
      </w:r>
    </w:p>
    <w:p w14:paraId="2725ACBA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 锅径 适用锅具直径： ≥ 600mm</w:t>
      </w:r>
    </w:p>
    <w:p w14:paraId="5022893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 材质 炉体及面板：必须采用优质304#不锈钢，面板厚度≥1.2mm，整体结构坚固耐用。   燃烧器：全铜铸件，耐高温、不变形。   锅支架：坚固耐用，建议为重型铸铁锅圈。</w:t>
      </w:r>
    </w:p>
    <w:p w14:paraId="0FC37FE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 燃烧系统 热负荷：单眼额定热负荷不低于 20kW（约6万大卡/小时），以确保猛火速热。   热效率：不低于 20%。   燃烧方式：高效预混式燃烧，火焰应呈湛蓝色，无黄焰、离焰现象。炉膛内采用耐火砖砌制</w:t>
      </w:r>
      <w:r>
        <w:rPr>
          <w:rFonts w:hint="eastAsia"/>
          <w:lang w:val="en-US" w:eastAsia="zh-CN"/>
        </w:rPr>
        <w:t>。</w:t>
      </w:r>
    </w:p>
    <w:p w14:paraId="207DDD1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5 燃气类型 明确指定一种：天然气 </w:t>
      </w:r>
    </w:p>
    <w:p w14:paraId="3C70AC0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6 控制系统 点火方式：压电陶瓷脉冲点火 或更优的电子脉冲点火，点火成功率高。   </w:t>
      </w:r>
    </w:p>
    <w:p w14:paraId="3673DF5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阀门：采用精铸铜质燃气阀门，调节灵敏，密封性好，经久耐用。   </w:t>
      </w:r>
    </w:p>
    <w:p w14:paraId="43D56F9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必须有熄火保护装置：符合国家强制标准，意外熄火后能在 60秒内 自动切断气源。</w:t>
      </w:r>
    </w:p>
    <w:p w14:paraId="433CD00F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8A9EE5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制造、安全与认证标准</w:t>
      </w:r>
    </w:p>
    <w:p w14:paraId="781AB58A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安全标准：产品必须通过国家强制性产品认证（CCC认证）。</w:t>
      </w:r>
    </w:p>
    <w:p w14:paraId="59C30E43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制造标准：符合 GB 35848-2018《商用燃气燃烧器具》 等最新国家及行业标准。</w:t>
      </w:r>
    </w:p>
    <w:p w14:paraId="7F62275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熄火保护：必须严格执行 GB 35848-2018 中关于熄火保护装置的安全规定。</w:t>
      </w:r>
    </w:p>
    <w:p w14:paraId="2667DC4D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标识清晰：产品上应有清晰的燃气类型、额定压力、额定热负荷等铭牌信息，以及安全操作提示。</w:t>
      </w:r>
    </w:p>
    <w:p w14:paraId="1EC18C8B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2CB65AC7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17923D0D">
      <w:pPr>
        <w:numPr>
          <w:ilvl w:val="0"/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吊扇 4X400 共1600</w:t>
      </w:r>
    </w:p>
    <w:p w14:paraId="68D47ACD">
      <w:pPr>
        <w:numPr>
          <w:ilvl w:val="0"/>
          <w:numId w:val="0"/>
        </w:numPr>
        <w:rPr>
          <w:rFonts w:hint="default"/>
          <w:lang w:val="en-US" w:eastAsia="zh-CN"/>
        </w:rPr>
      </w:pPr>
      <w:bookmarkStart w:id="0" w:name="OLE_LINK1"/>
      <w:r>
        <w:rPr>
          <w:rFonts w:hint="default"/>
          <w:lang w:val="en-US" w:eastAsia="zh-CN"/>
        </w:rPr>
        <w:t>1. 基本规格：</w:t>
      </w:r>
    </w:p>
    <w:p w14:paraId="2E78EFF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叶片扫径： 56英寸</w:t>
      </w:r>
      <w:r>
        <w:rPr>
          <w:rFonts w:hint="eastAsia"/>
          <w:lang w:val="en-US" w:eastAsia="zh-CN"/>
        </w:rPr>
        <w:t>或以上</w:t>
      </w:r>
      <w:r>
        <w:rPr>
          <w:rFonts w:hint="default"/>
          <w:lang w:val="en-US" w:eastAsia="zh-CN"/>
        </w:rPr>
        <w:t xml:space="preserve">。 </w:t>
      </w:r>
    </w:p>
    <w:p w14:paraId="240214C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电机类型： 全封闭纯铜线交流电机。</w:t>
      </w:r>
    </w:p>
    <w:p w14:paraId="359C9C24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额定风量： 最大风量（CFM）不低于 6000。</w:t>
      </w:r>
    </w:p>
    <w:p w14:paraId="7883670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材质与工艺：</w:t>
      </w:r>
    </w:p>
    <w:p w14:paraId="353BD84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叶片：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铝合金</w:t>
      </w:r>
      <w:r>
        <w:rPr>
          <w:rFonts w:hint="eastAsia"/>
          <w:lang w:val="en-US" w:eastAsia="zh-CN"/>
        </w:rPr>
        <w:t>或其他金属材质</w:t>
      </w:r>
      <w:r>
        <w:rPr>
          <w:rFonts w:hint="default"/>
          <w:lang w:val="en-US" w:eastAsia="zh-CN"/>
        </w:rPr>
        <w:t>，表面光滑抗油污。</w:t>
      </w:r>
    </w:p>
    <w:p w14:paraId="628D928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外壳： 金属外壳，采用防腐蚀烤漆工艺。</w:t>
      </w:r>
    </w:p>
    <w:p w14:paraId="5827CF5A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防护与安全：</w:t>
      </w:r>
    </w:p>
    <w:p w14:paraId="1F3D0B2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防护等级： 电机部分不低于 IP44。</w:t>
      </w:r>
    </w:p>
    <w:p w14:paraId="0EF24491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安全认证： 必须提供有效的 国家3C认证证书。</w:t>
      </w:r>
    </w:p>
    <w:p w14:paraId="32923E4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安装配件： 提供足够强度的吊钩、吊杆及所有安装紧固件。</w:t>
      </w:r>
    </w:p>
    <w:p w14:paraId="36F5A968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控制与功能：</w:t>
      </w:r>
    </w:p>
    <w:p w14:paraId="190BEEA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控制方式： 墙壁调速器</w:t>
      </w:r>
    </w:p>
    <w:bookmarkEnd w:id="0"/>
    <w:p w14:paraId="2CE261AB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调速档位： 至少3档以上风速可调。</w:t>
      </w:r>
    </w:p>
    <w:p w14:paraId="3517AF9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 w14:paraId="62FB58E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5. 品质保证：</w:t>
      </w:r>
    </w:p>
    <w:p w14:paraId="10B46C62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电机保修： 要求电机质保期不低于 5年。</w:t>
      </w:r>
    </w:p>
    <w:p w14:paraId="2ADA04EF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· 运行噪音： 在最高档位运行时，距风扇正下方1米处测得的噪音应低于 60分贝。</w:t>
      </w:r>
    </w:p>
    <w:p w14:paraId="6418C7E9"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6EE1E7"/>
    <w:multiLevelType w:val="singleLevel"/>
    <w:tmpl w:val="696EE1E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60BF3"/>
    <w:rsid w:val="0B2936FA"/>
    <w:rsid w:val="2BF54E88"/>
    <w:rsid w:val="305D09DB"/>
    <w:rsid w:val="3D7E502D"/>
    <w:rsid w:val="43E51B31"/>
    <w:rsid w:val="518B7D3F"/>
    <w:rsid w:val="5C7E68CB"/>
    <w:rsid w:val="5D655B83"/>
    <w:rsid w:val="7D380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58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2025-11-13T07:34:00Z</dcterms:created>
  <dc:creator>Administrator</dc:creator>
  <cp:lastModifiedBy>林宏所</cp:lastModifiedBy>
  <dcterms:modified xsi:type="dcterms:W3CDTF">2025-11-24T07:53:46Z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654C8EF0E6A84281A848AC5FD6884172_12</vt:lpwstr>
  </property>
</Properties>
</file>